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3A" w:rsidRDefault="00B5113A" w:rsidP="00FB2072">
      <w:pPr>
        <w:rPr>
          <w:rFonts w:ascii="Times New Roman" w:hAnsi="Times New Roman"/>
          <w:b/>
          <w:sz w:val="28"/>
          <w:szCs w:val="28"/>
        </w:rPr>
      </w:pPr>
    </w:p>
    <w:p w:rsidR="00B5113A" w:rsidRDefault="00B5113A" w:rsidP="00DA79FC">
      <w:pPr>
        <w:jc w:val="center"/>
        <w:rPr>
          <w:rFonts w:ascii="Times New Roman" w:hAnsi="Times New Roman"/>
          <w:b/>
          <w:sz w:val="28"/>
          <w:szCs w:val="28"/>
        </w:rPr>
      </w:pPr>
      <w:r w:rsidRPr="003D608C">
        <w:rPr>
          <w:rFonts w:ascii="Times New Roman" w:hAnsi="Times New Roman"/>
          <w:b/>
          <w:sz w:val="28"/>
          <w:szCs w:val="28"/>
        </w:rPr>
        <w:t>CONDIȚII SPECIALE SUPLIMENTARE</w:t>
      </w:r>
    </w:p>
    <w:p w:rsidR="00B5113A" w:rsidRDefault="00B5113A" w:rsidP="00DA79FC">
      <w:pPr>
        <w:jc w:val="center"/>
        <w:rPr>
          <w:rFonts w:ascii="Times New Roman" w:hAnsi="Times New Roman"/>
          <w:b/>
          <w:sz w:val="28"/>
          <w:szCs w:val="28"/>
        </w:rPr>
      </w:pPr>
    </w:p>
    <w:p w:rsidR="00B5113A" w:rsidRDefault="00B5113A" w:rsidP="00CF7A52">
      <w:pPr>
        <w:ind w:firstLine="708"/>
        <w:jc w:val="center"/>
        <w:rPr>
          <w:rFonts w:ascii="Times New Roman" w:hAnsi="Times New Roman"/>
          <w:b/>
          <w:sz w:val="28"/>
          <w:szCs w:val="28"/>
        </w:rPr>
      </w:pPr>
      <w:r>
        <w:rPr>
          <w:rFonts w:ascii="Times New Roman" w:hAnsi="Times New Roman"/>
          <w:b/>
          <w:sz w:val="28"/>
          <w:szCs w:val="28"/>
        </w:rPr>
        <w:t>Reabilitarea liniei de cale ferată Brașov-Simeria, componentă a Coridorului Rin-Dunăre, pentru circulația cu viteza maximă de 160 km/h, secțiunea Brașov-Sighișoara, subsecțiunea 2. Apața-Cața</w:t>
      </w:r>
    </w:p>
    <w:p w:rsidR="00B5113A" w:rsidRDefault="00B5113A" w:rsidP="00CF7A52">
      <w:pPr>
        <w:ind w:firstLine="708"/>
        <w:jc w:val="center"/>
        <w:rPr>
          <w:rFonts w:ascii="Times New Roman" w:hAnsi="Times New Roman"/>
          <w:b/>
          <w:sz w:val="28"/>
          <w:szCs w:val="28"/>
        </w:rPr>
      </w:pPr>
    </w:p>
    <w:p w:rsidR="00B5113A" w:rsidRDefault="00B5113A" w:rsidP="0098739D">
      <w:pPr>
        <w:ind w:firstLine="708"/>
        <w:jc w:val="both"/>
        <w:rPr>
          <w:rFonts w:ascii="Times New Roman" w:hAnsi="Times New Roman"/>
          <w:bCs/>
          <w:sz w:val="24"/>
          <w:szCs w:val="24"/>
        </w:rPr>
      </w:pPr>
      <w:r w:rsidRPr="008D0205">
        <w:rPr>
          <w:rFonts w:ascii="Times New Roman" w:hAnsi="Times New Roman"/>
          <w:b/>
          <w:sz w:val="28"/>
          <w:szCs w:val="28"/>
        </w:rPr>
        <w:t xml:space="preserve">În temeiul Sub – clauzei 1.5 din Ordinul Ministrului Transporturilor nr. 1317/2014, </w:t>
      </w:r>
      <w:r w:rsidRPr="008D0205">
        <w:rPr>
          <w:rFonts w:ascii="Times New Roman" w:hAnsi="Times New Roman"/>
          <w:bCs/>
          <w:sz w:val="24"/>
          <w:szCs w:val="24"/>
        </w:rPr>
        <w:t>pentru aprobarea condițiilor contractuale speciale privind contractele pentru echipamente si construcții, inclusiv proiectare, si cele privind contractele pentru construcții clădiri si lucrări inginerești proiectate de către beneficiar ale Federației Internaționale a Inginerilor Consultanți in Domeniul Construcțiilor (FIDIC) pentru obiective de investiții din domeniul infrastructurii de transport feroviar, finanțate din fonduri publice, CNCF CFR SA prin  Sectorul Proiecte Europene  in calitate de Autoritate Contractantă emite următoarele</w:t>
      </w:r>
      <w:r>
        <w:rPr>
          <w:rFonts w:ascii="Times New Roman" w:hAnsi="Times New Roman"/>
          <w:bCs/>
          <w:sz w:val="24"/>
          <w:szCs w:val="24"/>
        </w:rPr>
        <w:t xml:space="preserve"> </w:t>
      </w:r>
    </w:p>
    <w:p w:rsidR="00B5113A" w:rsidRPr="008D0205" w:rsidRDefault="00B5113A" w:rsidP="0098739D">
      <w:pPr>
        <w:ind w:firstLine="708"/>
        <w:jc w:val="both"/>
        <w:rPr>
          <w:rFonts w:ascii="Times New Roman" w:hAnsi="Times New Roman"/>
          <w:b/>
          <w:sz w:val="28"/>
          <w:szCs w:val="28"/>
        </w:rPr>
      </w:pPr>
    </w:p>
    <w:p w:rsidR="00B5113A" w:rsidRPr="00CF7A52" w:rsidRDefault="00B5113A" w:rsidP="00CF7A52">
      <w:pPr>
        <w:jc w:val="center"/>
        <w:rPr>
          <w:rFonts w:ascii="Times New Roman" w:hAnsi="Times New Roman"/>
          <w:b/>
          <w:sz w:val="28"/>
          <w:szCs w:val="28"/>
        </w:rPr>
      </w:pPr>
      <w:r w:rsidRPr="008D0205">
        <w:rPr>
          <w:rFonts w:ascii="Times New Roman" w:hAnsi="Times New Roman"/>
          <w:b/>
          <w:sz w:val="28"/>
          <w:szCs w:val="28"/>
        </w:rPr>
        <w:t>CONDIȚII SPECIALE SUPLIMENTARE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7740"/>
      </w:tblGrid>
      <w:tr w:rsidR="00B5113A" w:rsidRPr="008D0205" w:rsidTr="00FB2072">
        <w:tc>
          <w:tcPr>
            <w:tcW w:w="2088" w:type="dxa"/>
          </w:tcPr>
          <w:p w:rsidR="00B5113A" w:rsidRPr="008D0205" w:rsidRDefault="00B5113A" w:rsidP="001F6CFA">
            <w:pPr>
              <w:spacing w:after="0" w:line="240" w:lineRule="auto"/>
              <w:rPr>
                <w:rFonts w:ascii="Times New Roman" w:hAnsi="Times New Roman"/>
                <w:sz w:val="24"/>
                <w:szCs w:val="24"/>
              </w:rPr>
            </w:pPr>
          </w:p>
        </w:tc>
        <w:tc>
          <w:tcPr>
            <w:tcW w:w="7740" w:type="dxa"/>
          </w:tcPr>
          <w:p w:rsidR="00B5113A" w:rsidRPr="008D0205" w:rsidRDefault="00B5113A" w:rsidP="001F6CFA">
            <w:pPr>
              <w:spacing w:after="0" w:line="240" w:lineRule="auto"/>
              <w:rPr>
                <w:rFonts w:ascii="Times New Roman" w:hAnsi="Times New Roman"/>
                <w:sz w:val="24"/>
                <w:szCs w:val="24"/>
              </w:rPr>
            </w:pPr>
          </w:p>
        </w:tc>
      </w:tr>
      <w:tr w:rsidR="00B5113A" w:rsidRPr="008D0205" w:rsidTr="00FB2072">
        <w:tc>
          <w:tcPr>
            <w:tcW w:w="2088" w:type="dxa"/>
          </w:tcPr>
          <w:p w:rsidR="00B5113A" w:rsidRPr="00BC323D" w:rsidRDefault="00B5113A" w:rsidP="000221B7">
            <w:pPr>
              <w:spacing w:after="0" w:line="240" w:lineRule="auto"/>
              <w:rPr>
                <w:rFonts w:ascii="Times New Roman" w:hAnsi="Times New Roman"/>
              </w:rPr>
            </w:pPr>
            <w:r w:rsidRPr="00BC323D">
              <w:rPr>
                <w:rFonts w:ascii="Times New Roman" w:hAnsi="Times New Roman"/>
              </w:rPr>
              <w:t>1.1.3.12  „Sub circulaţie”</w:t>
            </w:r>
          </w:p>
        </w:tc>
        <w:tc>
          <w:tcPr>
            <w:tcW w:w="7740" w:type="dxa"/>
          </w:tcPr>
          <w:p w:rsidR="00B5113A" w:rsidRPr="008D0205" w:rsidRDefault="00B5113A" w:rsidP="00BC556D">
            <w:pPr>
              <w:widowControl w:val="0"/>
              <w:autoSpaceDE w:val="0"/>
              <w:autoSpaceDN w:val="0"/>
              <w:adjustRightInd w:val="0"/>
              <w:spacing w:before="60" w:after="60" w:line="240" w:lineRule="auto"/>
              <w:ind w:left="21" w:right="33"/>
              <w:jc w:val="both"/>
              <w:rPr>
                <w:rFonts w:ascii="Times New Roman" w:hAnsi="Times New Roman"/>
              </w:rPr>
            </w:pPr>
            <w:r w:rsidRPr="008D0205">
              <w:rPr>
                <w:rFonts w:ascii="Times New Roman" w:hAnsi="Times New Roman"/>
              </w:rPr>
              <w:t>„Sub circulaţie”</w:t>
            </w:r>
            <w:r w:rsidRPr="008D0205">
              <w:rPr>
                <w:rFonts w:ascii="Times New Roman" w:hAnsi="Times New Roman"/>
                <w:b/>
              </w:rPr>
              <w:t xml:space="preserve"> </w:t>
            </w:r>
            <w:r w:rsidRPr="008D0205">
              <w:rPr>
                <w:rFonts w:ascii="Times New Roman" w:hAnsi="Times New Roman"/>
              </w:rPr>
              <w:t>înseamnă executarea lucrărilor in condiţiile solicitate de Beneficiar, cu respectarea planului de management al traficului aprobat, cu semnalizarea lucrărilor , cu stabilirea responsabililor cu siguranţa circulaţiei sau cu orice alte instrucţiuni specifice comunicate de Beneficiar.</w:t>
            </w:r>
          </w:p>
          <w:p w:rsidR="00B5113A" w:rsidRPr="008D0205" w:rsidRDefault="00B5113A" w:rsidP="00BC556D">
            <w:pPr>
              <w:spacing w:after="0" w:line="240" w:lineRule="auto"/>
              <w:jc w:val="both"/>
              <w:rPr>
                <w:rFonts w:ascii="Times New Roman" w:hAnsi="Times New Roman"/>
              </w:rPr>
            </w:pPr>
          </w:p>
        </w:tc>
      </w:tr>
      <w:tr w:rsidR="00B5113A" w:rsidRPr="008D0205" w:rsidTr="00BC556D">
        <w:tc>
          <w:tcPr>
            <w:tcW w:w="2088" w:type="dxa"/>
          </w:tcPr>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 xml:space="preserve">1.5. Prioritatea </w:t>
            </w:r>
          </w:p>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Documentelor</w:t>
            </w:r>
          </w:p>
        </w:tc>
        <w:tc>
          <w:tcPr>
            <w:tcW w:w="7740" w:type="dxa"/>
          </w:tcPr>
          <w:p w:rsidR="00B5113A" w:rsidRPr="008D0205" w:rsidRDefault="00B5113A" w:rsidP="00BC556D">
            <w:pPr>
              <w:spacing w:after="0" w:line="240" w:lineRule="auto"/>
              <w:jc w:val="both"/>
              <w:rPr>
                <w:rFonts w:ascii="Times New Roman" w:hAnsi="Times New Roman"/>
              </w:rPr>
            </w:pPr>
            <w:r w:rsidRPr="008D0205">
              <w:rPr>
                <w:rFonts w:ascii="Times New Roman" w:hAnsi="Times New Roman"/>
                <w:sz w:val="24"/>
                <w:szCs w:val="24"/>
              </w:rPr>
              <w:t xml:space="preserve"> (m) ”</w:t>
            </w:r>
            <w:r w:rsidRPr="008D0205">
              <w:rPr>
                <w:rFonts w:ascii="Times New Roman" w:hAnsi="Times New Roman"/>
                <w:i/>
              </w:rPr>
              <w:t>orice alte documente care fac parte din contract</w:t>
            </w:r>
            <w:r w:rsidRPr="008D0205">
              <w:rPr>
                <w:rFonts w:ascii="Times New Roman" w:hAnsi="Times New Roman"/>
              </w:rPr>
              <w:t xml:space="preserve">” </w:t>
            </w:r>
            <w:r w:rsidRPr="008D0205">
              <w:rPr>
                <w:rFonts w:ascii="Times New Roman" w:hAnsi="Times New Roman"/>
                <w:sz w:val="24"/>
                <w:szCs w:val="24"/>
              </w:rPr>
              <w:t>se modifica  si va avea următorul conținut</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”Memorandumul de Clarificare (dacă este cazul) si orice alte documente care fac parte din contract”</w:t>
            </w:r>
          </w:p>
          <w:p w:rsidR="00B5113A" w:rsidRPr="008D0205" w:rsidRDefault="00B5113A" w:rsidP="00BC556D">
            <w:pPr>
              <w:spacing w:after="0" w:line="240" w:lineRule="auto"/>
              <w:jc w:val="both"/>
              <w:rPr>
                <w:rFonts w:ascii="Times New Roman" w:hAnsi="Times New Roman"/>
                <w:sz w:val="24"/>
                <w:szCs w:val="24"/>
              </w:rPr>
            </w:pPr>
          </w:p>
          <w:p w:rsidR="00B5113A" w:rsidRPr="008D0205" w:rsidRDefault="00B5113A" w:rsidP="00BC556D">
            <w:pPr>
              <w:spacing w:after="0" w:line="240" w:lineRule="auto"/>
              <w:jc w:val="both"/>
              <w:rPr>
                <w:rFonts w:ascii="Times New Roman" w:hAnsi="Times New Roman"/>
                <w:sz w:val="24"/>
                <w:szCs w:val="24"/>
              </w:rPr>
            </w:pPr>
            <w:r w:rsidRPr="008D0205">
              <w:rPr>
                <w:rFonts w:ascii="Times New Roman" w:hAnsi="Times New Roman"/>
                <w:sz w:val="24"/>
                <w:szCs w:val="24"/>
              </w:rPr>
              <w:t>La sfârșitul Sub-Clauzei 1.5 se adaugă un nou paragraf:</w:t>
            </w:r>
          </w:p>
          <w:p w:rsidR="00B5113A" w:rsidRPr="008D0205" w:rsidRDefault="00B5113A" w:rsidP="00BC556D">
            <w:pPr>
              <w:spacing w:after="0" w:line="240" w:lineRule="auto"/>
              <w:jc w:val="both"/>
              <w:rPr>
                <w:rFonts w:ascii="Times New Roman" w:hAnsi="Times New Roman"/>
                <w:sz w:val="24"/>
                <w:szCs w:val="24"/>
              </w:rPr>
            </w:pPr>
          </w:p>
          <w:p w:rsidR="00B5113A" w:rsidRPr="008D0205" w:rsidRDefault="00B5113A" w:rsidP="00BC556D">
            <w:pPr>
              <w:spacing w:after="0" w:line="240" w:lineRule="auto"/>
              <w:ind w:firstLine="284"/>
              <w:jc w:val="both"/>
              <w:rPr>
                <w:rFonts w:ascii="Times New Roman" w:hAnsi="Times New Roman"/>
                <w:sz w:val="24"/>
                <w:szCs w:val="24"/>
              </w:rPr>
            </w:pPr>
            <w:r w:rsidRPr="008D0205">
              <w:rPr>
                <w:rFonts w:ascii="Times New Roman" w:hAnsi="Times New Roman"/>
                <w:sz w:val="24"/>
                <w:szCs w:val="24"/>
              </w:rPr>
              <w:t>”Pentru documentele cu conținut/volum mare (Proiect Tehnic, planșe, caiete de sarcini, memorii tehnice etc.) necesar a fi atașate, la punctele h) „Specificaţiile” şi i) „Planşele” parte din contractul de lucrări se vor ataşa doar coperţile şi cuprinsul pe specialităţi şi borderourile cu piesele desenate pentru documentaţie. Acolo unde apar în documentaţie „Părţi Desenate (planşe)” acestea se consideră parte integrantă din contract, punctul „i) Planşele”. Versiunea integrală a documentelor cu conținut/volum mare (Proiect Tehnic, planșe, cerințele beneficiarului, caiete de sarcini, memorii tehnice, etc.) va fi pusă la dispoziția Antreprenorului de către Beneficiar, pe bază de proces verbal de predare primire, în format electronic/suport fizic (hârtie), după caz, într-un termen rezonabil, dar nu mai târziu de 30 de zile de la data semnării contractului</w:t>
            </w:r>
            <w:r w:rsidRPr="008D0205">
              <w:rPr>
                <w:rFonts w:ascii="Times New Roman" w:hAnsi="Times New Roman"/>
                <w:b/>
                <w:sz w:val="24"/>
                <w:szCs w:val="24"/>
              </w:rPr>
              <w:t>.”</w:t>
            </w:r>
          </w:p>
        </w:tc>
      </w:tr>
      <w:tr w:rsidR="00B5113A" w:rsidRPr="008D0205" w:rsidTr="00BC556D">
        <w:tc>
          <w:tcPr>
            <w:tcW w:w="2088" w:type="dxa"/>
          </w:tcPr>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4.2 Garanția de bună Execuție</w:t>
            </w:r>
          </w:p>
        </w:tc>
        <w:tc>
          <w:tcPr>
            <w:tcW w:w="7740" w:type="dxa"/>
          </w:tcPr>
          <w:p w:rsidR="00B5113A" w:rsidRPr="00041414" w:rsidRDefault="00B5113A" w:rsidP="00BC556D">
            <w:pPr>
              <w:spacing w:after="0" w:line="240" w:lineRule="auto"/>
              <w:jc w:val="both"/>
              <w:rPr>
                <w:rFonts w:ascii="Times New Roman" w:hAnsi="Times New Roman"/>
                <w:sz w:val="24"/>
                <w:szCs w:val="24"/>
              </w:rPr>
            </w:pPr>
            <w:r w:rsidRPr="00041414">
              <w:rPr>
                <w:rFonts w:ascii="Times New Roman" w:hAnsi="Times New Roman"/>
                <w:sz w:val="24"/>
                <w:szCs w:val="24"/>
              </w:rPr>
              <w:t>Se şterge prima propoziţie a paragrafului al doilea al Sub-Clauzei 4.2 şi se înlocuieşte cu următoarele:</w:t>
            </w:r>
          </w:p>
          <w:p w:rsidR="00B5113A" w:rsidRPr="00041414" w:rsidRDefault="00B5113A" w:rsidP="00BC556D">
            <w:pPr>
              <w:spacing w:after="0" w:line="240" w:lineRule="auto"/>
              <w:jc w:val="both"/>
              <w:rPr>
                <w:rFonts w:ascii="Times New Roman" w:hAnsi="Times New Roman"/>
                <w:sz w:val="24"/>
                <w:szCs w:val="24"/>
              </w:rPr>
            </w:pPr>
            <w:r w:rsidRPr="00041414">
              <w:rPr>
                <w:rFonts w:ascii="Times New Roman" w:hAnsi="Times New Roman"/>
                <w:sz w:val="24"/>
                <w:szCs w:val="24"/>
              </w:rPr>
              <w:t xml:space="preserve">„Antreprenorul va furniza Beneficiarului Garanţia de Bună Execuţie, în formatul agreat de Beneficiar, nu mai târziu de 5 zile lucrătoare de la data semnării Acordului Contractual şi va transmite o copie şi Inginerului. </w:t>
            </w:r>
          </w:p>
          <w:p w:rsidR="00B5113A" w:rsidRPr="00041414" w:rsidRDefault="00B5113A" w:rsidP="00BC556D">
            <w:pPr>
              <w:spacing w:after="0" w:line="240" w:lineRule="auto"/>
              <w:jc w:val="both"/>
              <w:rPr>
                <w:rFonts w:ascii="Times New Roman" w:hAnsi="Times New Roman"/>
                <w:sz w:val="24"/>
                <w:szCs w:val="24"/>
              </w:rPr>
            </w:pPr>
            <w:r w:rsidRPr="00041414">
              <w:rPr>
                <w:rFonts w:ascii="Times New Roman" w:hAnsi="Times New Roman"/>
                <w:sz w:val="24"/>
                <w:szCs w:val="24"/>
              </w:rPr>
              <w:t>Se şterge al treilea paragraf al Sub-Clauzei 4.2 şi se înlocuieşte cu următoarele:</w:t>
            </w:r>
          </w:p>
          <w:p w:rsidR="00B5113A" w:rsidRPr="00041414" w:rsidRDefault="00B5113A" w:rsidP="00BC556D">
            <w:pPr>
              <w:spacing w:after="0" w:line="240" w:lineRule="auto"/>
              <w:jc w:val="both"/>
              <w:rPr>
                <w:rFonts w:ascii="Times New Roman" w:hAnsi="Times New Roman"/>
                <w:sz w:val="24"/>
                <w:szCs w:val="24"/>
              </w:rPr>
            </w:pPr>
            <w:r w:rsidRPr="00041414">
              <w:rPr>
                <w:rFonts w:ascii="Times New Roman" w:hAnsi="Times New Roman"/>
                <w:sz w:val="24"/>
                <w:szCs w:val="24"/>
              </w:rPr>
              <w:t>”</w:t>
            </w:r>
            <w:r w:rsidRPr="00041414">
              <w:t xml:space="preserve"> </w:t>
            </w:r>
            <w:r w:rsidRPr="00041414">
              <w:rPr>
                <w:rFonts w:ascii="Times New Roman" w:hAnsi="Times New Roman"/>
                <w:sz w:val="24"/>
                <w:szCs w:val="24"/>
              </w:rPr>
              <w:t>Antreprenorul se va asigura cã Garanţia de Bunã Execuţie este valabilã şi în vigoare 14 zile peste data de execuţie şi terminare a Lucrãrilor de cãtre Antreprenor şi remedierea oricãror defecţiuni. Dacã termenii Garanţiei de Bunã Execuţie specificã data de expirare a acesteia, iar Antreprenorul nu este îndreptãţit sã obţinã Certificatul de Recepţie Finală cu 28 de zile înainte de data de expirare a garanţiei, Antreprenorul va prelungi valabilitatea Garanţiei de Bunã Execuţie astfel încât să acopere perioada în care Lucrãrile vor fi terminate şi toate defecţiunile remediate la care se adaugă 14 zile.”</w:t>
            </w:r>
          </w:p>
          <w:p w:rsidR="00B5113A" w:rsidRPr="00041414" w:rsidRDefault="00B5113A" w:rsidP="00BC556D">
            <w:pPr>
              <w:spacing w:after="0" w:line="240" w:lineRule="auto"/>
              <w:jc w:val="both"/>
              <w:rPr>
                <w:rFonts w:ascii="Times New Roman" w:hAnsi="Times New Roman"/>
                <w:sz w:val="24"/>
                <w:szCs w:val="24"/>
              </w:rPr>
            </w:pPr>
          </w:p>
          <w:p w:rsidR="00B5113A" w:rsidRPr="00041414" w:rsidRDefault="00B5113A" w:rsidP="00BC556D">
            <w:pPr>
              <w:spacing w:after="0" w:line="240" w:lineRule="auto"/>
              <w:jc w:val="both"/>
              <w:rPr>
                <w:rFonts w:ascii="Times New Roman" w:hAnsi="Times New Roman"/>
                <w:sz w:val="24"/>
                <w:szCs w:val="24"/>
              </w:rPr>
            </w:pPr>
            <w:r w:rsidRPr="00041414">
              <w:rPr>
                <w:rFonts w:ascii="Times New Roman" w:hAnsi="Times New Roman"/>
                <w:sz w:val="24"/>
                <w:szCs w:val="24"/>
              </w:rPr>
              <w:t>La sfârșitul Sub-Clauzei 4.2 se adaugă noi paragrafe:</w:t>
            </w:r>
          </w:p>
          <w:p w:rsidR="00B5113A" w:rsidRPr="00041414" w:rsidRDefault="00B5113A" w:rsidP="00BC556D">
            <w:pPr>
              <w:spacing w:after="0" w:line="240" w:lineRule="auto"/>
              <w:ind w:left="33"/>
              <w:jc w:val="both"/>
              <w:rPr>
                <w:rFonts w:ascii="Times New Roman" w:hAnsi="Times New Roman"/>
                <w:sz w:val="24"/>
                <w:szCs w:val="24"/>
              </w:rPr>
            </w:pPr>
            <w:r w:rsidRPr="00041414">
              <w:rPr>
                <w:rFonts w:ascii="Times New Roman" w:hAnsi="Times New Roman"/>
                <w:sz w:val="24"/>
                <w:szCs w:val="24"/>
              </w:rPr>
              <w:t xml:space="preserve">”Garanția de bună Execuție se va constitui printr-un instrument de garantare sub formă de garanție autonomă, irevocabilă și necondiționată emisă în condiţiile legii de o societate bancară sau de o societate de asigurări. Garanția de bună Execuție va avea formatul anexat la Contract sau alt format agreat de către Beneficiar. </w:t>
            </w:r>
          </w:p>
          <w:p w:rsidR="00B5113A" w:rsidRPr="00041414" w:rsidRDefault="00B5113A" w:rsidP="00BC556D">
            <w:pPr>
              <w:spacing w:after="0" w:line="240" w:lineRule="auto"/>
              <w:ind w:left="33"/>
              <w:jc w:val="both"/>
              <w:rPr>
                <w:rFonts w:ascii="Times New Roman" w:hAnsi="Times New Roman"/>
                <w:sz w:val="24"/>
                <w:szCs w:val="24"/>
              </w:rPr>
            </w:pPr>
            <w:r w:rsidRPr="00041414">
              <w:rPr>
                <w:rFonts w:ascii="Times New Roman" w:hAnsi="Times New Roman"/>
                <w:sz w:val="24"/>
                <w:szCs w:val="24"/>
              </w:rPr>
              <w:t>În cazul în care Garanția de bună Execuție este emisă de către societăţi de asigurări, Garanția de bună Execuție va fi însoțită de o scrisoare în original din partea reasiguratorului prin care acesta se obligă ca în cazul în care societății de asigurare i se retrage autorizația de funcționare, reasiguratorul va prelua Garanția de bună Execuție.”</w:t>
            </w:r>
          </w:p>
          <w:p w:rsidR="00B5113A" w:rsidRPr="00041414" w:rsidRDefault="00B5113A" w:rsidP="00BC556D">
            <w:pPr>
              <w:spacing w:after="0" w:line="240" w:lineRule="auto"/>
              <w:jc w:val="both"/>
              <w:rPr>
                <w:rFonts w:ascii="Times New Roman" w:hAnsi="Times New Roman"/>
                <w:sz w:val="24"/>
                <w:szCs w:val="24"/>
              </w:rPr>
            </w:pPr>
          </w:p>
        </w:tc>
      </w:tr>
      <w:tr w:rsidR="00B5113A" w:rsidRPr="008D0205" w:rsidTr="00BC556D">
        <w:tc>
          <w:tcPr>
            <w:tcW w:w="2088" w:type="dxa"/>
          </w:tcPr>
          <w:p w:rsidR="00B5113A" w:rsidRDefault="00B5113A" w:rsidP="001F6CFA">
            <w:pPr>
              <w:spacing w:after="0" w:line="240" w:lineRule="auto"/>
              <w:rPr>
                <w:rFonts w:ascii="Times New Roman" w:hAnsi="Times New Roman"/>
                <w:sz w:val="24"/>
                <w:szCs w:val="24"/>
              </w:rPr>
            </w:pPr>
          </w:p>
          <w:p w:rsidR="00B5113A" w:rsidRDefault="00B5113A" w:rsidP="001F6CFA">
            <w:pPr>
              <w:spacing w:after="0" w:line="240" w:lineRule="auto"/>
              <w:rPr>
                <w:rFonts w:ascii="Times New Roman" w:hAnsi="Times New Roman"/>
                <w:sz w:val="24"/>
                <w:szCs w:val="24"/>
              </w:rPr>
            </w:pPr>
          </w:p>
          <w:p w:rsidR="00B5113A" w:rsidRPr="008D0205" w:rsidRDefault="00B5113A" w:rsidP="001F6CFA">
            <w:pPr>
              <w:spacing w:after="0" w:line="240" w:lineRule="auto"/>
              <w:rPr>
                <w:rFonts w:ascii="Times New Roman" w:hAnsi="Times New Roman"/>
                <w:sz w:val="24"/>
                <w:szCs w:val="24"/>
              </w:rPr>
            </w:pPr>
            <w:r>
              <w:rPr>
                <w:rFonts w:ascii="Times New Roman" w:hAnsi="Times New Roman"/>
                <w:sz w:val="24"/>
                <w:szCs w:val="24"/>
              </w:rPr>
              <w:t>4.1 Obligatiile generale ale antreprenorului</w:t>
            </w:r>
          </w:p>
        </w:tc>
        <w:tc>
          <w:tcPr>
            <w:tcW w:w="7740" w:type="dxa"/>
          </w:tcPr>
          <w:p w:rsidR="00B5113A" w:rsidRPr="00BC323D" w:rsidRDefault="00B5113A" w:rsidP="00BC556D">
            <w:pPr>
              <w:spacing w:after="0" w:line="240" w:lineRule="auto"/>
              <w:jc w:val="both"/>
              <w:rPr>
                <w:rFonts w:ascii="Times New Roman" w:hAnsi="Times New Roman"/>
              </w:rPr>
            </w:pP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La sfârșitul Sub-Clauzei 4.1 se adaugă noi paragrafe:</w:t>
            </w:r>
          </w:p>
          <w:p w:rsidR="00B5113A" w:rsidRPr="00BC323D" w:rsidRDefault="00B5113A" w:rsidP="00BC556D">
            <w:pPr>
              <w:spacing w:after="0" w:line="240" w:lineRule="auto"/>
              <w:jc w:val="both"/>
              <w:rPr>
                <w:rFonts w:ascii="Times New Roman" w:hAnsi="Times New Roman"/>
              </w:rPr>
            </w:pP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Antreprenorul va respecta toate prevederile din Documentaţia de atribuire şi Oferta Tehnico - Economică a Antreprenorului, aferentă investiţiei privind execuţia lucrărilor care a fost aprobată şi avizată în conformitate cu reglementările legale în vigoare. Documentaţia  va fi asumată şi utilizată în integralitate de către Antreprenor şi va fi considerată ca parte în contract şi va cuprinde Proiectul Tehnic pe specialități, Caietele de sarcini pe specialităţi, Cerințele Beneficiarului, Memoriile tehnice, datele generale şi memoriile, program privind controlul calităţii execuţiei lucrărilor, instrucţiuni de urmărire în timp a lucrărilor executate, părţile desenate, listele cu cantităţi de lucrări propuse, descrierea articolelor, lista dotări şi fişele tehnice, orice alte documente parte din Proiectul Tehnic şi Detaliile de Execuţie.</w:t>
            </w: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 xml:space="preserve">Optimizările proiectului propuse de Antreprenor conform sub-clauzei 13.2 din Condițiile Generale ale Contractului vor respecta soluțiile tehnice din proiectul tehnic, care au stat la baza aprobării indicatorilor tehnico-economici </w:t>
            </w: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Antreprenorul va proiecta toate detaliile tehnologice de execuție (piese scrise, planuri și memorii tehnice) necesare pentru descrierea procesului tehnologic de construcție și necuprinse în documentația tehnica (PTh+DDE) ce va fi predată antreprenorului, precum și detaliile „As - built” pe costul propriu.</w:t>
            </w: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Prin Detalii tehnologice de execuție se înțeleg acele documente care ilustrează aspectele referitoare la tehnologia de lucru, funcționarea utilajelor și echipamentelor necesare, cât și orice alte detalii necesare pentru execuția lucrărilor în condițiile respectării soluțiilor tehnice prevăzute în documentația tehnica predată antreprenorului, conform legislației în vigoare.</w:t>
            </w:r>
          </w:p>
          <w:p w:rsidR="00B5113A" w:rsidRPr="00BC323D" w:rsidRDefault="00B5113A" w:rsidP="00BC556D">
            <w:pPr>
              <w:spacing w:after="0" w:line="240" w:lineRule="auto"/>
              <w:jc w:val="both"/>
              <w:rPr>
                <w:rFonts w:ascii="Times New Roman" w:hAnsi="Times New Roman"/>
              </w:rPr>
            </w:pP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 xml:space="preserve">Părţile convin ca pana la Data de Începere a lucrarilor să stabilească locațiile în care se vor amplasa organizările de şantier ținând cont de locațiile specificate în oferta tehnică. În situația amplasamentelor în afara terenului proprietate a Beneficiarului, ocuparea temporară înafara acestor limite inclusiv drumurile de acces vor fi in responsabilitatea Antreprenorului făra niciun cost suplimentar în acest sens, cu excepția situaţiei în care se stabileşte de comun acord faptul că amplasarea organizărilor de şantier pe proprietatea Beneficiarului nu este posibilă din considerente tehnice sau de altă natură care conduc la imposibilitatea asigurării funcționalității în acest sens. Toate activitățile legate de organizarea de şantier (documentații, avize acorduri, autorizații) sunt in sarcina Antreprenorului. </w:t>
            </w: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Beneficiarul va pune la dispoziția Antreprenorului Certificatul de Urbanism și Autorizația de Construcție pentru lucrarea ce face obiectulul prezentului contract de lucrari.</w:t>
            </w:r>
          </w:p>
          <w:p w:rsidR="00B5113A" w:rsidRPr="00BC323D" w:rsidRDefault="00B5113A" w:rsidP="00BC556D">
            <w:pPr>
              <w:spacing w:after="0" w:line="240" w:lineRule="auto"/>
              <w:jc w:val="both"/>
              <w:rPr>
                <w:rFonts w:ascii="Times New Roman" w:hAnsi="Times New Roman"/>
              </w:rPr>
            </w:pP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Avizele, autorizațiile sau orice alte documente necesare in timpul executiei si care nu au fost identificate la nivel de proiect vor intra in sarcina Antreprenorului fara costuri suplimentare.</w:t>
            </w:r>
          </w:p>
          <w:p w:rsidR="00B5113A" w:rsidRPr="00BC323D" w:rsidRDefault="00B5113A" w:rsidP="00BC556D">
            <w:pPr>
              <w:spacing w:after="0" w:line="240" w:lineRule="auto"/>
              <w:jc w:val="both"/>
              <w:rPr>
                <w:rFonts w:ascii="Times New Roman" w:hAnsi="Times New Roman"/>
              </w:rPr>
            </w:pPr>
          </w:p>
          <w:p w:rsidR="00B5113A" w:rsidRPr="00BC323D" w:rsidRDefault="00B5113A" w:rsidP="00BC556D">
            <w:pPr>
              <w:spacing w:after="0" w:line="240" w:lineRule="auto"/>
              <w:jc w:val="both"/>
              <w:rPr>
                <w:rFonts w:ascii="Times New Roman" w:hAnsi="Times New Roman"/>
              </w:rPr>
            </w:pPr>
            <w:r w:rsidRPr="00BC323D">
              <w:rPr>
                <w:rFonts w:ascii="Times New Roman" w:hAnsi="Times New Roman"/>
              </w:rPr>
              <w:t>Antreprenorul nu va fi exonerat de răspundere pentru orice eroare, omisiune, discrepanță neconformitate, indiferent de situația în care exista aprobări, verificări, certificări, consimțăminte, examinări, inspecții, notificări, cereri, propuneri, teste sau alte acțiuni similare întreprinse de Inginer şi/sau Beneficiar, cu excepția situației în care Antreprenorul sesizează Beneficiarul și/sau Inginerul asupra erorilor, omisiunilor, discrepantelor și neconformităților constatate.</w:t>
            </w:r>
          </w:p>
          <w:p w:rsidR="00B5113A" w:rsidRPr="00BC323D" w:rsidRDefault="00B5113A" w:rsidP="00BC556D">
            <w:pPr>
              <w:spacing w:after="0" w:line="240" w:lineRule="auto"/>
              <w:jc w:val="both"/>
              <w:rPr>
                <w:rFonts w:ascii="Times New Roman" w:hAnsi="Times New Roman"/>
              </w:rPr>
            </w:pPr>
          </w:p>
          <w:p w:rsidR="00B5113A" w:rsidRPr="007621E0" w:rsidRDefault="00B5113A" w:rsidP="00BC556D">
            <w:pPr>
              <w:spacing w:after="0" w:line="240" w:lineRule="auto"/>
              <w:jc w:val="both"/>
              <w:rPr>
                <w:rFonts w:ascii="Times New Roman" w:hAnsi="Times New Roman"/>
              </w:rPr>
            </w:pPr>
            <w:r w:rsidRPr="007621E0">
              <w:rPr>
                <w:rFonts w:ascii="Times New Roman" w:hAnsi="Times New Roman"/>
              </w:rPr>
              <w:t xml:space="preserve">Sumele provizionate  prevăzute în Anexa la Oferta cu destinația cheltuieli pentru informare şi publicitate, se vor utiliza numai cu acordul prealabil al Beneficiarului și vor respecta cerințele impuse de finanțator. Antreprenorul va respecta regulile de identitate vizuală prevăzute in Manualul de Identitate Vizuala pentru instrumente Structurale 2014-2020 în Romania disponibil pe site-ul </w:t>
            </w:r>
            <w:hyperlink r:id="rId7" w:tgtFrame="_blank" w:history="1">
              <w:r w:rsidRPr="007621E0">
                <w:rPr>
                  <w:rStyle w:val="Hyperlink"/>
                  <w:rFonts w:ascii="Trebuchet MS" w:hAnsi="Trebuchet MS"/>
                  <w:color w:val="2F598C"/>
                  <w:sz w:val="20"/>
                  <w:szCs w:val="20"/>
                  <w:bdr w:val="none" w:sz="0" w:space="0" w:color="auto" w:frame="1"/>
                  <w:shd w:val="clear" w:color="auto" w:fill="FFFFFF"/>
                </w:rPr>
                <w:t>http://www.mdrap.gov.ro</w:t>
              </w:r>
            </w:hyperlink>
            <w:r w:rsidRPr="007621E0">
              <w:rPr>
                <w:rFonts w:ascii="Trebuchet MS" w:hAnsi="Trebuchet MS"/>
                <w:sz w:val="20"/>
                <w:szCs w:val="20"/>
                <w:bdr w:val="none" w:sz="0" w:space="0" w:color="auto" w:frame="1"/>
                <w:shd w:val="clear" w:color="auto" w:fill="FFFFFF"/>
              </w:rPr>
              <w:t xml:space="preserve">. </w:t>
            </w:r>
            <w:r w:rsidRPr="007621E0">
              <w:rPr>
                <w:rFonts w:ascii="Times New Roman" w:hAnsi="Times New Roman"/>
              </w:rPr>
              <w:t>Planul de informare și publicitate aferent proiectului va fi pus la dispoziția Antreprenorului acesta având obligația de a se conforma cerințelor de publicitate aplicabile contractelor de lucrări.</w:t>
            </w:r>
          </w:p>
          <w:p w:rsidR="00B5113A" w:rsidRPr="00BC323D" w:rsidRDefault="00B5113A" w:rsidP="00BC556D">
            <w:pPr>
              <w:jc w:val="both"/>
              <w:rPr>
                <w:rFonts w:ascii="Times New Roman" w:hAnsi="Times New Roman"/>
              </w:rPr>
            </w:pPr>
            <w:r w:rsidRPr="007621E0">
              <w:rPr>
                <w:rFonts w:ascii="Times New Roman" w:hAnsi="Times New Roman"/>
              </w:rPr>
              <w:t>Antreprenorul se obligă să acorde tot sprijinul necesar privind întocmirea documentațiilor necesare pentru susținerea cererilor de rambursare de la Comisia Europeană. Întrucât în procesul de autorizare al cheltuielilor în relația cu Comisia Europeană trebuie asigurate condițiile pentru realitatea, regularitatea și legalitatea cheltuielilor aferente execuției lucrărilor, Antreprenorul are obligația de a  pune la dispoziție în vederea decontării toate documentele justificative în formatul solicitat de Inginer/Beneficiare (respectiv: fișe de măsurători ce atestă cantitățile real executate pentru fiecare articol de deviz sau articol comasat, remăsurători, documentele de calitate, Dispozițiile de Șantier, procesele verbale de lucrări ascunse, procesele verbale de recepție calitativă, procesele verbale de faze determinante, expertize (după caz),  notele de constatare, documentele aferente procedurii de achiziție publica (după caz), documente justificative ce stau la baza modificărilor efectuate in conformitate cu clauza 13 din contract, orice alte documente solicitate de Inginer/Beneficiar.</w:t>
            </w:r>
          </w:p>
          <w:p w:rsidR="00B5113A" w:rsidRPr="00BC323D" w:rsidRDefault="00B5113A" w:rsidP="00BC556D">
            <w:pPr>
              <w:spacing w:after="0" w:line="240" w:lineRule="auto"/>
              <w:ind w:right="-108"/>
              <w:jc w:val="both"/>
              <w:rPr>
                <w:rFonts w:ascii="Times New Roman" w:hAnsi="Times New Roman"/>
              </w:rPr>
            </w:pPr>
          </w:p>
          <w:p w:rsidR="00B5113A" w:rsidRPr="00BC323D" w:rsidRDefault="00B5113A" w:rsidP="00BC556D">
            <w:pPr>
              <w:spacing w:after="0" w:line="240" w:lineRule="auto"/>
              <w:ind w:right="-108"/>
              <w:jc w:val="both"/>
              <w:rPr>
                <w:rFonts w:ascii="Times New Roman" w:hAnsi="Times New Roman"/>
              </w:rPr>
            </w:pPr>
            <w:r w:rsidRPr="007621E0">
              <w:rPr>
                <w:rFonts w:ascii="Times New Roman" w:hAnsi="Times New Roman"/>
              </w:rPr>
              <w:t>Instrucțiunile POIM, in vigoare la data semnarii contractului sau aparute ulterior, care generează necesitatea modificării/completării prevederilor acestuia vor face parte din contract.</w:t>
            </w:r>
          </w:p>
          <w:p w:rsidR="00B5113A" w:rsidRPr="00BC323D" w:rsidRDefault="00B5113A" w:rsidP="00BC556D">
            <w:pPr>
              <w:spacing w:after="0" w:line="240" w:lineRule="auto"/>
              <w:ind w:right="-108"/>
              <w:jc w:val="both"/>
              <w:rPr>
                <w:rFonts w:ascii="Times New Roman" w:hAnsi="Times New Roman"/>
              </w:rPr>
            </w:pPr>
          </w:p>
          <w:p w:rsidR="00B5113A" w:rsidRPr="00BC323D" w:rsidRDefault="00B5113A" w:rsidP="00BC556D">
            <w:pPr>
              <w:spacing w:after="0" w:line="240" w:lineRule="auto"/>
              <w:jc w:val="both"/>
              <w:rPr>
                <w:rFonts w:ascii="Times New Roman" w:hAnsi="Times New Roman"/>
              </w:rPr>
            </w:pPr>
          </w:p>
        </w:tc>
      </w:tr>
      <w:tr w:rsidR="00B5113A" w:rsidRPr="008D0205" w:rsidTr="00BC556D">
        <w:tc>
          <w:tcPr>
            <w:tcW w:w="2088" w:type="dxa"/>
          </w:tcPr>
          <w:p w:rsidR="00B5113A" w:rsidRPr="008D0205" w:rsidRDefault="00B5113A" w:rsidP="001F6CFA">
            <w:pPr>
              <w:spacing w:after="0" w:line="240" w:lineRule="auto"/>
              <w:rPr>
                <w:rFonts w:ascii="Times New Roman" w:hAnsi="Times New Roman"/>
                <w:sz w:val="24"/>
                <w:szCs w:val="24"/>
              </w:rPr>
            </w:pPr>
            <w:bookmarkStart w:id="0" w:name="_GoBack"/>
            <w:bookmarkEnd w:id="0"/>
            <w:r w:rsidRPr="008D0205">
              <w:rPr>
                <w:rFonts w:ascii="Times New Roman" w:hAnsi="Times New Roman"/>
                <w:sz w:val="24"/>
                <w:szCs w:val="24"/>
              </w:rPr>
              <w:t>5.3. Plata Subantreprenorilor Nominalizaţi</w:t>
            </w:r>
          </w:p>
        </w:tc>
        <w:tc>
          <w:tcPr>
            <w:tcW w:w="7740" w:type="dxa"/>
          </w:tcPr>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La sfârșitul Sub-Clauzei 5.3 se adaugă noi paragrafe:</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”Beneficiarul poate efectua plati corespunzatoare partii/ partilor din contract îndeplinite de catre Subantreprenorii nominalizati în oferta, daca acestia solicita, pentru lucrari furnizate Beneficiaruluipotrivit contractului dintre Antreprenor si Subantreprenor în conformitate cu prevederile legale aplicabile în urmatoarele conditii:</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 Subantreprenorii nominalizați si-au exprimat optiunea de a fi platiti direct de Beneficiar la momentul ofertării sau la momentul introducerii acestora în contractul de achizitie publica</w:t>
            </w:r>
            <w:r w:rsidRPr="008D0205">
              <w:t xml:space="preserve"> </w:t>
            </w:r>
            <w:r w:rsidRPr="008D0205">
              <w:rPr>
                <w:rFonts w:ascii="Times New Roman" w:hAnsi="Times New Roman"/>
              </w:rPr>
              <w:t>potrivit prevederilor Clauzei 5</w:t>
            </w:r>
            <w:r w:rsidRPr="008D0205">
              <w:t xml:space="preserve"> </w:t>
            </w:r>
            <w:r w:rsidRPr="008D0205">
              <w:rPr>
                <w:lang w:val="en-US"/>
              </w:rPr>
              <w:t>[</w:t>
            </w:r>
            <w:r w:rsidRPr="008D0205">
              <w:rPr>
                <w:rFonts w:ascii="Times New Roman" w:hAnsi="Times New Roman"/>
              </w:rPr>
              <w:t>Subantreprenori Nominalizaţi];</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 xml:space="preserve">- Este prezentat contractul de subantrepriza în original sau copie legalizata, în concordanta cu oferta si contractul de baza incheiat între Antreprenor si Beneficiar, în contractul de subantrepriza  fiind definita partea din contract indeplinita de catre Subantreprenor, inclusiv sub forma de Lista de cantitati, astfel încât aceasta sa poata fi identificata fara echivoc în oferta tehnica si în oferta financiara a Antreprenorului. Activitatile ce revin Subantreprenorului precum si sumele aferente prestatiilor vor fi cuprinse în contractul de achizitie publica. </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 xml:space="preserve">- Prestatia Subantreprenorilor este confirmata prin documente agreate de toate cele trei parti, respectiv Beneficiar/Inginer, Antreprenor si subantreprenor sau de Beneficiar/Inginer si subantreprenor atunci când, în mod nejustificat, Antreprenorul blocheza confirmarea executarii obligatiilor asumate de subantreprenor. </w:t>
            </w:r>
          </w:p>
          <w:p w:rsidR="00B5113A" w:rsidRDefault="00B5113A" w:rsidP="00BC556D">
            <w:pPr>
              <w:spacing w:after="0" w:line="240" w:lineRule="auto"/>
              <w:jc w:val="both"/>
              <w:rPr>
                <w:rFonts w:ascii="Times New Roman" w:hAnsi="Times New Roman"/>
              </w:rPr>
            </w:pPr>
            <w:r w:rsidRPr="008D0205">
              <w:rPr>
                <w:rFonts w:ascii="Times New Roman" w:hAnsi="Times New Roman"/>
              </w:rPr>
              <w:t>- Documentele justificative sunt elaborate, verificate, confirmate, aprobate în conformitate cu clauzele contractuale aplicabile instrumentelor si modalitatii de plata si de garantare a platii, precum si penalitatilor aplicabile în cazul neîndeplinirii sau îndeplinirii defectuoase a obligatiilor contractuale ale Antreprenorului fata de Beneficiar.</w:t>
            </w:r>
          </w:p>
          <w:p w:rsidR="00B5113A" w:rsidRPr="008D0205" w:rsidRDefault="00B5113A" w:rsidP="00BC556D">
            <w:pPr>
              <w:spacing w:after="0" w:line="240" w:lineRule="auto"/>
              <w:jc w:val="both"/>
              <w:rPr>
                <w:rFonts w:ascii="Times New Roman" w:hAnsi="Times New Roman"/>
              </w:rPr>
            </w:pP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Subantreprenorul care îsi exprima optiunea de a fi platit direct de Beneficiar are obligația de a prezenta situațiile de lucrări atât Antreprenorului pentru confirmarea Prestației cât și Inginerului în aceleași condiții contractuale ca și Antreprenorul.</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Beneficiarul/Antreprenorul nu are obligatia de a efectua plati în avans Subantreprenorilor care îsi exprima optiunea de a fi platiti direct de Beneficiar.</w:t>
            </w:r>
          </w:p>
          <w:p w:rsidR="00B5113A" w:rsidRPr="008D0205" w:rsidRDefault="00B5113A" w:rsidP="00BC556D">
            <w:pPr>
              <w:spacing w:after="0" w:line="240" w:lineRule="auto"/>
              <w:jc w:val="both"/>
              <w:rPr>
                <w:rFonts w:ascii="Times New Roman" w:hAnsi="Times New Roman"/>
              </w:rPr>
            </w:pPr>
          </w:p>
        </w:tc>
      </w:tr>
      <w:tr w:rsidR="00B5113A" w:rsidRPr="008D0205" w:rsidTr="00FB2072">
        <w:tc>
          <w:tcPr>
            <w:tcW w:w="2088" w:type="dxa"/>
          </w:tcPr>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8.1. Începerea Lucrãrilor</w:t>
            </w:r>
          </w:p>
        </w:tc>
        <w:tc>
          <w:tcPr>
            <w:tcW w:w="7740" w:type="dxa"/>
          </w:tcPr>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Primul paragraf al Sub-Clauzei 8.1 se completează cu:</w:t>
            </w:r>
          </w:p>
          <w:p w:rsidR="00B5113A" w:rsidRDefault="00B5113A" w:rsidP="00BC556D">
            <w:pPr>
              <w:spacing w:after="0" w:line="240" w:lineRule="auto"/>
              <w:jc w:val="both"/>
              <w:rPr>
                <w:rFonts w:ascii="Times New Roman" w:hAnsi="Times New Roman"/>
              </w:rPr>
            </w:pPr>
            <w:r w:rsidRPr="008D0205">
              <w:rPr>
                <w:rFonts w:ascii="Times New Roman" w:hAnsi="Times New Roman"/>
              </w:rPr>
              <w:t>”Această înştiinţare poate fi emisă pentru lucrări în ansamblul lor sau succesiv pentru anumite sectoare sau tipuri de lucrări.”</w:t>
            </w:r>
          </w:p>
          <w:p w:rsidR="00B5113A" w:rsidRPr="008D0205" w:rsidRDefault="00B5113A" w:rsidP="00BC556D">
            <w:pPr>
              <w:spacing w:after="0" w:line="240" w:lineRule="auto"/>
              <w:jc w:val="both"/>
              <w:rPr>
                <w:rFonts w:ascii="Times New Roman" w:hAnsi="Times New Roman"/>
              </w:rPr>
            </w:pPr>
          </w:p>
        </w:tc>
      </w:tr>
      <w:tr w:rsidR="00B5113A" w:rsidRPr="008D0205" w:rsidTr="00FB2072">
        <w:tc>
          <w:tcPr>
            <w:tcW w:w="2088" w:type="dxa"/>
          </w:tcPr>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13.1. Dreptul de a Modifica</w:t>
            </w:r>
          </w:p>
        </w:tc>
        <w:tc>
          <w:tcPr>
            <w:tcW w:w="7740" w:type="dxa"/>
          </w:tcPr>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La sfârşitul Sub-Clauzei 13.1 se adaugă un nou paragraf:</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w:t>
            </w:r>
            <w:r w:rsidRPr="008D0205">
              <w:t xml:space="preserve"> </w:t>
            </w:r>
            <w:r w:rsidRPr="008D0205">
              <w:rPr>
                <w:rFonts w:ascii="Times New Roman" w:hAnsi="Times New Roman"/>
              </w:rPr>
              <w:t>Părţile contractante au dreptul, pe durata îndeplinirii contractului, de a conveni modificarea clauzelor contractului fără organizarea unei noi proceduri de atribuire, în condițiile prevăzute la art. 236, art. 237, art. 238, art. 240 alineat (1) alineat 2 coroborat cu alineat 3 și art. 241 din Legea nr. 99/2016 privind achizițiile sectoriale.”</w:t>
            </w:r>
          </w:p>
        </w:tc>
      </w:tr>
      <w:tr w:rsidR="00B5113A" w:rsidRPr="008D0205" w:rsidTr="009A1CD8">
        <w:tc>
          <w:tcPr>
            <w:tcW w:w="2088" w:type="dxa"/>
          </w:tcPr>
          <w:p w:rsidR="00B5113A" w:rsidRPr="008D0205" w:rsidRDefault="00B5113A" w:rsidP="009A1CD8">
            <w:pPr>
              <w:spacing w:after="0" w:line="240" w:lineRule="auto"/>
              <w:rPr>
                <w:rFonts w:ascii="Times New Roman" w:hAnsi="Times New Roman"/>
                <w:sz w:val="24"/>
                <w:szCs w:val="24"/>
              </w:rPr>
            </w:pPr>
            <w:r w:rsidRPr="008D0205">
              <w:rPr>
                <w:rFonts w:ascii="Times New Roman" w:hAnsi="Times New Roman"/>
                <w:sz w:val="24"/>
                <w:szCs w:val="24"/>
              </w:rPr>
              <w:t>14.2 Plata în Avans</w:t>
            </w:r>
          </w:p>
        </w:tc>
        <w:tc>
          <w:tcPr>
            <w:tcW w:w="7740" w:type="dxa"/>
          </w:tcPr>
          <w:p w:rsidR="00B5113A" w:rsidRPr="00FB2072" w:rsidRDefault="00B5113A" w:rsidP="00BC556D">
            <w:pPr>
              <w:spacing w:after="0" w:line="240" w:lineRule="auto"/>
              <w:jc w:val="both"/>
              <w:rPr>
                <w:rFonts w:ascii="Times New Roman" w:hAnsi="Times New Roman"/>
                <w:w w:val="110"/>
              </w:rPr>
            </w:pPr>
            <w:r w:rsidRPr="00FB2072">
              <w:rPr>
                <w:rFonts w:ascii="Times New Roman" w:hAnsi="Times New Roman"/>
                <w:w w:val="110"/>
              </w:rPr>
              <w:t>La sfârșitul Sub-Clauzei 14.2 se adaugă  noi paragrafe:</w:t>
            </w:r>
          </w:p>
          <w:p w:rsidR="00B5113A" w:rsidRPr="00FB2072" w:rsidRDefault="00B5113A" w:rsidP="00BC556D">
            <w:pPr>
              <w:spacing w:after="0" w:line="240" w:lineRule="auto"/>
              <w:ind w:firstLine="317"/>
              <w:jc w:val="both"/>
              <w:rPr>
                <w:rFonts w:ascii="Times New Roman" w:hAnsi="Times New Roman"/>
                <w:w w:val="110"/>
              </w:rPr>
            </w:pPr>
            <w:r w:rsidRPr="00FB2072">
              <w:rPr>
                <w:rFonts w:ascii="Times New Roman" w:hAnsi="Times New Roman"/>
                <w:w w:val="110"/>
              </w:rPr>
              <w:t xml:space="preserve">”Antreprenorul, are obligaţia de a depune la sediul beneficiarului lucrărilor, la solicitarea acestuia, un deviz justificativ (două exemplare) privind modul de utilizare al avansului însoţit de documente care stau la baza utilizării sumelor primite cu titlu de avans împreuna cu o declaraţie pe propria răspundere că nu va utiliza avansul pentru alte destinaţii decât pentru cel prevăzut in obiectul contractului. </w:t>
            </w:r>
          </w:p>
          <w:p w:rsidR="00B5113A" w:rsidRPr="00FB2072" w:rsidRDefault="00B5113A" w:rsidP="00BC556D">
            <w:pPr>
              <w:spacing w:after="0" w:line="240" w:lineRule="auto"/>
              <w:ind w:left="33" w:firstLine="251"/>
              <w:jc w:val="both"/>
              <w:rPr>
                <w:rFonts w:ascii="Times New Roman" w:hAnsi="Times New Roman"/>
                <w:w w:val="110"/>
              </w:rPr>
            </w:pPr>
            <w:r w:rsidRPr="00FB2072">
              <w:rPr>
                <w:rFonts w:ascii="Times New Roman" w:hAnsi="Times New Roman"/>
                <w:w w:val="110"/>
              </w:rPr>
              <w:t>Mecanismul financiar și contractual de aplicare a modalităților de recuperare și justificare a avansurilor:</w:t>
            </w:r>
          </w:p>
          <w:p w:rsidR="00B5113A" w:rsidRPr="00FB2072" w:rsidRDefault="00B5113A" w:rsidP="00BC556D">
            <w:pPr>
              <w:spacing w:after="0" w:line="240" w:lineRule="auto"/>
              <w:ind w:left="33" w:hanging="33"/>
              <w:jc w:val="both"/>
              <w:rPr>
                <w:rFonts w:ascii="Times New Roman" w:hAnsi="Times New Roman"/>
                <w:w w:val="110"/>
              </w:rPr>
            </w:pPr>
            <w:r w:rsidRPr="00FB2072">
              <w:rPr>
                <w:rFonts w:ascii="Times New Roman" w:hAnsi="Times New Roman"/>
                <w:w w:val="110"/>
              </w:rPr>
              <w:t xml:space="preserve">            1) Acordarea avansului se realizează  in cont bancar distinct al antreprenorului, pentru evidenta operațiunilor de încasări si plăti care au loc din acest cont;</w:t>
            </w:r>
          </w:p>
          <w:p w:rsidR="00B5113A" w:rsidRPr="00FB2072" w:rsidRDefault="00B5113A" w:rsidP="00BC556D">
            <w:pPr>
              <w:spacing w:after="0" w:line="240" w:lineRule="auto"/>
              <w:ind w:firstLine="705"/>
              <w:jc w:val="both"/>
              <w:rPr>
                <w:rFonts w:ascii="Times New Roman" w:hAnsi="Times New Roman"/>
                <w:w w:val="110"/>
              </w:rPr>
            </w:pPr>
            <w:r w:rsidRPr="00FB2072">
              <w:rPr>
                <w:rFonts w:ascii="Times New Roman" w:hAnsi="Times New Roman"/>
                <w:w w:val="110"/>
              </w:rPr>
              <w:t xml:space="preserve">2) Avansurile acordate trebuie să fie garantate cu instrumente de garantare sub formă de garanție autonomă, irevocabilă și necondiționată emise în condiţiile legii de o societate bancară sau de o societate de asigurări autonome, în conformitate cu prevederile legale în vigoare, care trebuie să prevadă că plata garanției se va executa necondiționat respectiv la prima cerere a autorităţii contractante însoțită de o declarație cu privire la neîndeplinirea obligațiilor ce îi revin Antreprenorului. </w:t>
            </w:r>
            <w:r w:rsidRPr="007621E0">
              <w:rPr>
                <w:rFonts w:ascii="Times New Roman" w:hAnsi="Times New Roman"/>
                <w:w w:val="110"/>
              </w:rPr>
              <w:t>Valoarea instrumentului de asigurare a avansului trebuie sa respecte prevederile OUG nr.7/2016 ș</w:t>
            </w:r>
            <w:r>
              <w:rPr>
                <w:rFonts w:ascii="Times New Roman" w:hAnsi="Times New Roman"/>
                <w:w w:val="110"/>
              </w:rPr>
              <w:t>i a Legii 241/2016</w:t>
            </w:r>
            <w:r w:rsidRPr="007621E0">
              <w:rPr>
                <w:rFonts w:ascii="Times New Roman" w:hAnsi="Times New Roman"/>
                <w:w w:val="110"/>
              </w:rPr>
              <w:t>.</w:t>
            </w:r>
          </w:p>
          <w:p w:rsidR="00B5113A" w:rsidRPr="00FB2072" w:rsidRDefault="00B5113A" w:rsidP="00BC556D">
            <w:pPr>
              <w:spacing w:after="0" w:line="240" w:lineRule="auto"/>
              <w:ind w:firstLine="705"/>
              <w:jc w:val="both"/>
              <w:rPr>
                <w:rFonts w:ascii="Times New Roman" w:hAnsi="Times New Roman"/>
                <w:w w:val="110"/>
              </w:rPr>
            </w:pPr>
            <w:r w:rsidRPr="00FB2072">
              <w:rPr>
                <w:rFonts w:ascii="Times New Roman" w:hAnsi="Times New Roman"/>
                <w:w w:val="110"/>
              </w:rPr>
              <w:t xml:space="preserve">3) Antreprenorul, pentru sine şi pentru subantreprenori nominalizați care nu au solicitat plata directă a prestațiilor de la Beneficiar, se obliga sa prezinte un raport trimestrial asupra modului de utilizare a avansului, însoțit de documente justificative privind plata cheltuielilor, documente cu valoare contabila pentru justificarea cheltuielilor si va permite Beneficiarului Si/sau organelor de verificare şi control ale Uniunii Europene accesul asupra modului de utilizare  a resurselor  financiare acordate cu titlu de avans. </w:t>
            </w:r>
          </w:p>
          <w:p w:rsidR="00B5113A" w:rsidRPr="00FB2072" w:rsidRDefault="00B5113A" w:rsidP="00ED371B">
            <w:pPr>
              <w:widowControl w:val="0"/>
              <w:kinsoku w:val="0"/>
              <w:overflowPunct w:val="0"/>
              <w:autoSpaceDE w:val="0"/>
              <w:autoSpaceDN w:val="0"/>
              <w:adjustRightInd w:val="0"/>
              <w:spacing w:before="6" w:after="0" w:line="240" w:lineRule="auto"/>
              <w:ind w:right="165" w:firstLine="841"/>
              <w:rPr>
                <w:rFonts w:ascii="Times New Roman" w:hAnsi="Times New Roman"/>
                <w:w w:val="110"/>
              </w:rPr>
            </w:pPr>
            <w:r>
              <w:rPr>
                <w:rFonts w:ascii="Times New Roman" w:hAnsi="Times New Roman"/>
                <w:w w:val="110"/>
              </w:rPr>
              <w:t>4)</w:t>
            </w:r>
            <w:r w:rsidRPr="00FB2072">
              <w:rPr>
                <w:rFonts w:ascii="Times New Roman" w:hAnsi="Times New Roman"/>
                <w:w w:val="110"/>
              </w:rPr>
              <w:t xml:space="preserve">Antreprenorul </w:t>
            </w:r>
            <w:r w:rsidRPr="008D0205">
              <w:rPr>
                <w:rFonts w:ascii="Times New Roman" w:hAnsi="Times New Roman"/>
                <w:w w:val="110"/>
              </w:rPr>
              <w:t>răspun</w:t>
            </w:r>
            <w:r w:rsidRPr="00FB2072">
              <w:rPr>
                <w:rFonts w:ascii="Times New Roman" w:hAnsi="Times New Roman"/>
                <w:w w:val="110"/>
              </w:rPr>
              <w:t xml:space="preserve">de de </w:t>
            </w:r>
            <w:r w:rsidRPr="008D0205">
              <w:rPr>
                <w:rFonts w:ascii="Times New Roman" w:hAnsi="Times New Roman"/>
                <w:w w:val="110"/>
              </w:rPr>
              <w:t>realitatea, regularitatea si</w:t>
            </w:r>
            <w:r w:rsidRPr="00FB2072">
              <w:rPr>
                <w:rFonts w:ascii="Times New Roman" w:hAnsi="Times New Roman"/>
                <w:w w:val="110"/>
              </w:rPr>
              <w:t xml:space="preserve"> legalitatea </w:t>
            </w:r>
            <w:r w:rsidRPr="008D0205">
              <w:rPr>
                <w:rFonts w:ascii="Times New Roman" w:hAnsi="Times New Roman"/>
                <w:w w:val="110"/>
              </w:rPr>
              <w:t>che</w:t>
            </w:r>
            <w:r w:rsidRPr="00FB2072">
              <w:rPr>
                <w:rFonts w:ascii="Times New Roman" w:hAnsi="Times New Roman"/>
                <w:w w:val="110"/>
              </w:rPr>
              <w:t>l</w:t>
            </w:r>
            <w:r w:rsidRPr="008D0205">
              <w:rPr>
                <w:rFonts w:ascii="Times New Roman" w:hAnsi="Times New Roman"/>
                <w:w w:val="110"/>
              </w:rPr>
              <w:t>tu</w:t>
            </w:r>
            <w:r w:rsidRPr="00FB2072">
              <w:rPr>
                <w:rFonts w:ascii="Times New Roman" w:hAnsi="Times New Roman"/>
                <w:w w:val="110"/>
              </w:rPr>
              <w:t>i</w:t>
            </w:r>
            <w:r w:rsidRPr="008D0205">
              <w:rPr>
                <w:rFonts w:ascii="Times New Roman" w:hAnsi="Times New Roman"/>
                <w:w w:val="110"/>
              </w:rPr>
              <w:t>e</w:t>
            </w:r>
            <w:r w:rsidRPr="00FB2072">
              <w:rPr>
                <w:rFonts w:ascii="Times New Roman" w:hAnsi="Times New Roman"/>
                <w:w w:val="110"/>
              </w:rPr>
              <w:t>l</w:t>
            </w:r>
            <w:r w:rsidRPr="008D0205">
              <w:rPr>
                <w:rFonts w:ascii="Times New Roman" w:hAnsi="Times New Roman"/>
                <w:w w:val="110"/>
              </w:rPr>
              <w:t>i</w:t>
            </w:r>
            <w:r w:rsidRPr="00FB2072">
              <w:rPr>
                <w:rFonts w:ascii="Times New Roman" w:hAnsi="Times New Roman"/>
                <w:w w:val="110"/>
              </w:rPr>
              <w:t>l</w:t>
            </w:r>
            <w:r w:rsidRPr="008D0205">
              <w:rPr>
                <w:rFonts w:ascii="Times New Roman" w:hAnsi="Times New Roman"/>
                <w:w w:val="110"/>
              </w:rPr>
              <w:t>or</w:t>
            </w:r>
            <w:r w:rsidRPr="00FB2072">
              <w:rPr>
                <w:rFonts w:ascii="Times New Roman" w:hAnsi="Times New Roman"/>
                <w:w w:val="110"/>
              </w:rPr>
              <w:t xml:space="preserve"> </w:t>
            </w:r>
            <w:r w:rsidRPr="008D0205">
              <w:rPr>
                <w:rFonts w:ascii="Times New Roman" w:hAnsi="Times New Roman"/>
                <w:w w:val="110"/>
              </w:rPr>
              <w:t>finanțate</w:t>
            </w:r>
            <w:r w:rsidRPr="00FB2072">
              <w:rPr>
                <w:rFonts w:ascii="Times New Roman" w:hAnsi="Times New Roman"/>
                <w:w w:val="110"/>
              </w:rPr>
              <w:t xml:space="preserve"> di</w:t>
            </w:r>
            <w:r w:rsidRPr="008D0205">
              <w:rPr>
                <w:rFonts w:ascii="Times New Roman" w:hAnsi="Times New Roman"/>
                <w:w w:val="110"/>
              </w:rPr>
              <w:t>n</w:t>
            </w:r>
            <w:r w:rsidRPr="00FB2072">
              <w:rPr>
                <w:rFonts w:ascii="Times New Roman" w:hAnsi="Times New Roman"/>
                <w:w w:val="110"/>
              </w:rPr>
              <w:t xml:space="preserve"> </w:t>
            </w:r>
            <w:r w:rsidRPr="008D0205">
              <w:rPr>
                <w:rFonts w:ascii="Times New Roman" w:hAnsi="Times New Roman"/>
                <w:w w:val="110"/>
              </w:rPr>
              <w:t>avan</w:t>
            </w:r>
            <w:r w:rsidRPr="00FB2072">
              <w:rPr>
                <w:rFonts w:ascii="Times New Roman" w:hAnsi="Times New Roman"/>
                <w:w w:val="110"/>
              </w:rPr>
              <w:t>s</w:t>
            </w:r>
            <w:r w:rsidRPr="008D0205">
              <w:rPr>
                <w:rFonts w:ascii="Times New Roman" w:hAnsi="Times New Roman"/>
                <w:w w:val="110"/>
              </w:rPr>
              <w:t>,</w:t>
            </w:r>
            <w:r w:rsidRPr="00FB2072">
              <w:rPr>
                <w:rFonts w:ascii="Times New Roman" w:hAnsi="Times New Roman"/>
                <w:w w:val="110"/>
              </w:rPr>
              <w:t xml:space="preserve"> </w:t>
            </w:r>
            <w:r w:rsidRPr="008D0205">
              <w:rPr>
                <w:rFonts w:ascii="Times New Roman" w:hAnsi="Times New Roman"/>
                <w:w w:val="110"/>
              </w:rPr>
              <w:t>se</w:t>
            </w:r>
            <w:r w:rsidRPr="00FB2072">
              <w:rPr>
                <w:rFonts w:ascii="Times New Roman" w:hAnsi="Times New Roman"/>
                <w:w w:val="110"/>
              </w:rPr>
              <w:t xml:space="preserve"> </w:t>
            </w:r>
            <w:r w:rsidRPr="008D0205">
              <w:rPr>
                <w:rFonts w:ascii="Times New Roman" w:hAnsi="Times New Roman"/>
                <w:w w:val="110"/>
              </w:rPr>
              <w:t>obl</w:t>
            </w:r>
            <w:r w:rsidRPr="00FB2072">
              <w:rPr>
                <w:rFonts w:ascii="Times New Roman" w:hAnsi="Times New Roman"/>
                <w:w w:val="110"/>
              </w:rPr>
              <w:t>i</w:t>
            </w:r>
            <w:r w:rsidRPr="008D0205">
              <w:rPr>
                <w:rFonts w:ascii="Times New Roman" w:hAnsi="Times New Roman"/>
                <w:w w:val="110"/>
              </w:rPr>
              <w:t>ga</w:t>
            </w:r>
            <w:r w:rsidRPr="00FB2072">
              <w:rPr>
                <w:rFonts w:ascii="Times New Roman" w:hAnsi="Times New Roman"/>
                <w:w w:val="110"/>
              </w:rPr>
              <w:t xml:space="preserve"> sa </w:t>
            </w:r>
            <w:r w:rsidRPr="008D0205">
              <w:rPr>
                <w:rFonts w:ascii="Times New Roman" w:hAnsi="Times New Roman"/>
                <w:w w:val="110"/>
              </w:rPr>
              <w:t>nu</w:t>
            </w:r>
            <w:r w:rsidRPr="00FB2072">
              <w:rPr>
                <w:rFonts w:ascii="Times New Roman" w:hAnsi="Times New Roman"/>
                <w:w w:val="110"/>
              </w:rPr>
              <w:t xml:space="preserve"> </w:t>
            </w:r>
            <w:r w:rsidRPr="008D0205">
              <w:rPr>
                <w:rFonts w:ascii="Times New Roman" w:hAnsi="Times New Roman"/>
                <w:w w:val="110"/>
              </w:rPr>
              <w:t>sch</w:t>
            </w:r>
            <w:r w:rsidRPr="00FB2072">
              <w:rPr>
                <w:rFonts w:ascii="Times New Roman" w:hAnsi="Times New Roman"/>
                <w:w w:val="110"/>
              </w:rPr>
              <w:t>i</w:t>
            </w:r>
            <w:r w:rsidRPr="008D0205">
              <w:rPr>
                <w:rFonts w:ascii="Times New Roman" w:hAnsi="Times New Roman"/>
                <w:w w:val="110"/>
              </w:rPr>
              <w:t>mbe</w:t>
            </w:r>
            <w:r w:rsidRPr="00FB2072">
              <w:rPr>
                <w:rFonts w:ascii="Times New Roman" w:hAnsi="Times New Roman"/>
                <w:w w:val="110"/>
              </w:rPr>
              <w:t xml:space="preserve"> </w:t>
            </w:r>
            <w:r w:rsidRPr="008D0205">
              <w:rPr>
                <w:rFonts w:ascii="Times New Roman" w:hAnsi="Times New Roman"/>
                <w:w w:val="110"/>
              </w:rPr>
              <w:t>dest</w:t>
            </w:r>
            <w:r w:rsidRPr="00FB2072">
              <w:rPr>
                <w:rFonts w:ascii="Times New Roman" w:hAnsi="Times New Roman"/>
                <w:w w:val="110"/>
              </w:rPr>
              <w:t>i</w:t>
            </w:r>
            <w:r w:rsidRPr="008D0205">
              <w:rPr>
                <w:rFonts w:ascii="Times New Roman" w:hAnsi="Times New Roman"/>
                <w:w w:val="110"/>
              </w:rPr>
              <w:t>naț</w:t>
            </w:r>
            <w:r w:rsidRPr="00FB2072">
              <w:rPr>
                <w:rFonts w:ascii="Times New Roman" w:hAnsi="Times New Roman"/>
                <w:w w:val="110"/>
              </w:rPr>
              <w:t>i</w:t>
            </w:r>
            <w:r w:rsidRPr="008D0205">
              <w:rPr>
                <w:rFonts w:ascii="Times New Roman" w:hAnsi="Times New Roman"/>
                <w:w w:val="110"/>
              </w:rPr>
              <w:t>a</w:t>
            </w:r>
            <w:r w:rsidRPr="00FB2072">
              <w:rPr>
                <w:rFonts w:ascii="Times New Roman" w:hAnsi="Times New Roman"/>
                <w:w w:val="110"/>
              </w:rPr>
              <w:t xml:space="preserve"> </w:t>
            </w:r>
            <w:r w:rsidRPr="008D0205">
              <w:rPr>
                <w:rFonts w:ascii="Times New Roman" w:hAnsi="Times New Roman"/>
                <w:w w:val="110"/>
              </w:rPr>
              <w:t>avansu</w:t>
            </w:r>
            <w:r w:rsidRPr="00FB2072">
              <w:rPr>
                <w:rFonts w:ascii="Times New Roman" w:hAnsi="Times New Roman"/>
                <w:w w:val="110"/>
              </w:rPr>
              <w:t xml:space="preserve">lui </w:t>
            </w:r>
            <w:r w:rsidRPr="008D0205">
              <w:rPr>
                <w:rFonts w:ascii="Times New Roman" w:hAnsi="Times New Roman"/>
                <w:w w:val="110"/>
              </w:rPr>
              <w:t>acordat</w:t>
            </w:r>
            <w:r w:rsidRPr="00FB2072">
              <w:rPr>
                <w:rFonts w:ascii="Times New Roman" w:hAnsi="Times New Roman"/>
                <w:w w:val="110"/>
              </w:rPr>
              <w:t xml:space="preserve">  in     </w:t>
            </w:r>
            <w:r w:rsidRPr="008D0205">
              <w:rPr>
                <w:rFonts w:ascii="Times New Roman" w:hAnsi="Times New Roman"/>
                <w:w w:val="110"/>
              </w:rPr>
              <w:t>caz</w:t>
            </w:r>
            <w:r w:rsidRPr="00FB2072">
              <w:rPr>
                <w:rFonts w:ascii="Times New Roman" w:hAnsi="Times New Roman"/>
                <w:w w:val="110"/>
              </w:rPr>
              <w:t xml:space="preserve"> </w:t>
            </w:r>
            <w:r w:rsidRPr="008D0205">
              <w:rPr>
                <w:rFonts w:ascii="Times New Roman" w:hAnsi="Times New Roman"/>
                <w:w w:val="110"/>
              </w:rPr>
              <w:t>contr</w:t>
            </w:r>
            <w:r w:rsidRPr="00FB2072">
              <w:rPr>
                <w:rFonts w:ascii="Times New Roman" w:hAnsi="Times New Roman"/>
                <w:w w:val="110"/>
              </w:rPr>
              <w:t>a</w:t>
            </w:r>
            <w:r w:rsidRPr="008D0205">
              <w:rPr>
                <w:rFonts w:ascii="Times New Roman" w:hAnsi="Times New Roman"/>
                <w:w w:val="110"/>
              </w:rPr>
              <w:t>r</w:t>
            </w:r>
            <w:r w:rsidRPr="00FB2072">
              <w:rPr>
                <w:rFonts w:ascii="Times New Roman" w:hAnsi="Times New Roman"/>
                <w:w w:val="110"/>
              </w:rPr>
              <w:t xml:space="preserve"> </w:t>
            </w:r>
            <w:r w:rsidRPr="008D0205">
              <w:rPr>
                <w:rFonts w:ascii="Times New Roman" w:hAnsi="Times New Roman"/>
                <w:w w:val="110"/>
              </w:rPr>
              <w:t>contractul</w:t>
            </w:r>
            <w:r w:rsidRPr="00FB2072">
              <w:rPr>
                <w:rFonts w:ascii="Times New Roman" w:hAnsi="Times New Roman"/>
                <w:w w:val="110"/>
              </w:rPr>
              <w:t xml:space="preserve"> </w:t>
            </w:r>
            <w:r w:rsidRPr="008D0205">
              <w:rPr>
                <w:rFonts w:ascii="Times New Roman" w:hAnsi="Times New Roman"/>
                <w:w w:val="110"/>
              </w:rPr>
              <w:t>se</w:t>
            </w:r>
            <w:r w:rsidRPr="00FB2072">
              <w:rPr>
                <w:rFonts w:ascii="Times New Roman" w:hAnsi="Times New Roman"/>
                <w:w w:val="110"/>
              </w:rPr>
              <w:t xml:space="preserve"> </w:t>
            </w:r>
            <w:r w:rsidRPr="008D0205">
              <w:rPr>
                <w:rFonts w:ascii="Times New Roman" w:hAnsi="Times New Roman"/>
                <w:w w:val="110"/>
              </w:rPr>
              <w:t>va</w:t>
            </w:r>
            <w:r w:rsidRPr="00FB2072">
              <w:rPr>
                <w:rFonts w:ascii="Times New Roman" w:hAnsi="Times New Roman"/>
                <w:w w:val="110"/>
              </w:rPr>
              <w:t xml:space="preserve"> </w:t>
            </w:r>
            <w:r w:rsidRPr="008D0205">
              <w:rPr>
                <w:rFonts w:ascii="Times New Roman" w:hAnsi="Times New Roman"/>
                <w:w w:val="110"/>
              </w:rPr>
              <w:t>rezi</w:t>
            </w:r>
            <w:r w:rsidRPr="00FB2072">
              <w:rPr>
                <w:rFonts w:ascii="Times New Roman" w:hAnsi="Times New Roman"/>
                <w:w w:val="110"/>
              </w:rPr>
              <w:t>li</w:t>
            </w:r>
            <w:r w:rsidRPr="008D0205">
              <w:rPr>
                <w:rFonts w:ascii="Times New Roman" w:hAnsi="Times New Roman"/>
                <w:w w:val="110"/>
              </w:rPr>
              <w:t>a de p</w:t>
            </w:r>
            <w:r w:rsidRPr="00FB2072">
              <w:rPr>
                <w:rFonts w:ascii="Times New Roman" w:hAnsi="Times New Roman"/>
                <w:w w:val="110"/>
              </w:rPr>
              <w:t>li</w:t>
            </w:r>
            <w:r w:rsidRPr="008D0205">
              <w:rPr>
                <w:rFonts w:ascii="Times New Roman" w:hAnsi="Times New Roman"/>
                <w:w w:val="110"/>
              </w:rPr>
              <w:t>n</w:t>
            </w:r>
            <w:r w:rsidRPr="00FB2072">
              <w:rPr>
                <w:rFonts w:ascii="Times New Roman" w:hAnsi="Times New Roman"/>
                <w:w w:val="110"/>
              </w:rPr>
              <w:t xml:space="preserve"> </w:t>
            </w:r>
            <w:r w:rsidRPr="008D0205">
              <w:rPr>
                <w:rFonts w:ascii="Times New Roman" w:hAnsi="Times New Roman"/>
                <w:w w:val="110"/>
              </w:rPr>
              <w:t>drept</w:t>
            </w:r>
            <w:r w:rsidRPr="00FB2072">
              <w:rPr>
                <w:rFonts w:ascii="Times New Roman" w:hAnsi="Times New Roman"/>
                <w:w w:val="110"/>
              </w:rPr>
              <w:t xml:space="preserve"> </w:t>
            </w:r>
            <w:r w:rsidRPr="008D0205">
              <w:rPr>
                <w:rFonts w:ascii="Times New Roman" w:hAnsi="Times New Roman"/>
                <w:w w:val="110"/>
              </w:rPr>
              <w:t>fără</w:t>
            </w:r>
            <w:r w:rsidRPr="00FB2072">
              <w:rPr>
                <w:rFonts w:ascii="Times New Roman" w:hAnsi="Times New Roman"/>
                <w:w w:val="110"/>
              </w:rPr>
              <w:t xml:space="preserve"> i</w:t>
            </w:r>
            <w:r w:rsidRPr="008D0205">
              <w:rPr>
                <w:rFonts w:ascii="Times New Roman" w:hAnsi="Times New Roman"/>
                <w:w w:val="110"/>
              </w:rPr>
              <w:t>ntervenț</w:t>
            </w:r>
            <w:r w:rsidRPr="00FB2072">
              <w:rPr>
                <w:rFonts w:ascii="Times New Roman" w:hAnsi="Times New Roman"/>
                <w:w w:val="110"/>
              </w:rPr>
              <w:t>i</w:t>
            </w:r>
            <w:r w:rsidRPr="008D0205">
              <w:rPr>
                <w:rFonts w:ascii="Times New Roman" w:hAnsi="Times New Roman"/>
                <w:w w:val="110"/>
              </w:rPr>
              <w:t>a</w:t>
            </w:r>
            <w:r w:rsidRPr="00FB2072">
              <w:rPr>
                <w:rFonts w:ascii="Times New Roman" w:hAnsi="Times New Roman"/>
                <w:w w:val="110"/>
              </w:rPr>
              <w:t xml:space="preserve"> i</w:t>
            </w:r>
            <w:r w:rsidRPr="008D0205">
              <w:rPr>
                <w:rFonts w:ascii="Times New Roman" w:hAnsi="Times New Roman"/>
                <w:w w:val="110"/>
              </w:rPr>
              <w:t xml:space="preserve">nstanței </w:t>
            </w:r>
            <w:r w:rsidRPr="00FB2072">
              <w:rPr>
                <w:rFonts w:ascii="Times New Roman" w:hAnsi="Times New Roman"/>
                <w:w w:val="110"/>
              </w:rPr>
              <w:t>d</w:t>
            </w:r>
            <w:r w:rsidRPr="008D0205">
              <w:rPr>
                <w:rFonts w:ascii="Times New Roman" w:hAnsi="Times New Roman"/>
                <w:w w:val="110"/>
              </w:rPr>
              <w:t>e</w:t>
            </w:r>
            <w:r w:rsidRPr="00FB2072">
              <w:rPr>
                <w:rFonts w:ascii="Times New Roman" w:hAnsi="Times New Roman"/>
                <w:w w:val="110"/>
              </w:rPr>
              <w:t xml:space="preserve"> </w:t>
            </w:r>
            <w:r w:rsidRPr="008D0205">
              <w:rPr>
                <w:rFonts w:ascii="Times New Roman" w:hAnsi="Times New Roman"/>
                <w:w w:val="110"/>
              </w:rPr>
              <w:t>judecata</w:t>
            </w:r>
            <w:r w:rsidRPr="00FB2072">
              <w:rPr>
                <w:rFonts w:ascii="Times New Roman" w:hAnsi="Times New Roman"/>
                <w:w w:val="110"/>
              </w:rPr>
              <w:t xml:space="preserve"> </w:t>
            </w:r>
            <w:r w:rsidRPr="008D0205">
              <w:rPr>
                <w:rFonts w:ascii="Times New Roman" w:hAnsi="Times New Roman"/>
                <w:w w:val="110"/>
              </w:rPr>
              <w:t>pr</w:t>
            </w:r>
            <w:r w:rsidRPr="00FB2072">
              <w:rPr>
                <w:rFonts w:ascii="Times New Roman" w:hAnsi="Times New Roman"/>
                <w:w w:val="110"/>
              </w:rPr>
              <w:t>i</w:t>
            </w:r>
            <w:r w:rsidRPr="008D0205">
              <w:rPr>
                <w:rFonts w:ascii="Times New Roman" w:hAnsi="Times New Roman"/>
                <w:w w:val="110"/>
              </w:rPr>
              <w:t>n</w:t>
            </w:r>
            <w:r w:rsidRPr="00FB2072">
              <w:rPr>
                <w:rFonts w:ascii="Times New Roman" w:hAnsi="Times New Roman"/>
                <w:w w:val="110"/>
              </w:rPr>
              <w:t xml:space="preserve"> </w:t>
            </w:r>
            <w:r w:rsidRPr="008D0205">
              <w:rPr>
                <w:rFonts w:ascii="Times New Roman" w:hAnsi="Times New Roman"/>
                <w:w w:val="110"/>
              </w:rPr>
              <w:t>s</w:t>
            </w:r>
            <w:r w:rsidRPr="00FB2072">
              <w:rPr>
                <w:rFonts w:ascii="Times New Roman" w:hAnsi="Times New Roman"/>
                <w:w w:val="110"/>
              </w:rPr>
              <w:t>i</w:t>
            </w:r>
            <w:r w:rsidRPr="008D0205">
              <w:rPr>
                <w:rFonts w:ascii="Times New Roman" w:hAnsi="Times New Roman"/>
                <w:w w:val="110"/>
              </w:rPr>
              <w:t>mp</w:t>
            </w:r>
            <w:r w:rsidRPr="00FB2072">
              <w:rPr>
                <w:rFonts w:ascii="Times New Roman" w:hAnsi="Times New Roman"/>
                <w:w w:val="110"/>
              </w:rPr>
              <w:t>l</w:t>
            </w:r>
            <w:r w:rsidRPr="008D0205">
              <w:rPr>
                <w:rFonts w:ascii="Times New Roman" w:hAnsi="Times New Roman"/>
                <w:w w:val="110"/>
              </w:rPr>
              <w:t>a</w:t>
            </w:r>
            <w:r w:rsidRPr="00FB2072">
              <w:rPr>
                <w:rFonts w:ascii="Times New Roman" w:hAnsi="Times New Roman"/>
                <w:w w:val="110"/>
              </w:rPr>
              <w:t xml:space="preserve"> </w:t>
            </w:r>
            <w:r w:rsidRPr="008D0205">
              <w:rPr>
                <w:rFonts w:ascii="Times New Roman" w:hAnsi="Times New Roman"/>
                <w:w w:val="110"/>
              </w:rPr>
              <w:t>notif</w:t>
            </w:r>
            <w:r w:rsidRPr="00FB2072">
              <w:rPr>
                <w:rFonts w:ascii="Times New Roman" w:hAnsi="Times New Roman"/>
                <w:w w:val="110"/>
              </w:rPr>
              <w:t>i</w:t>
            </w:r>
            <w:r w:rsidRPr="008D0205">
              <w:rPr>
                <w:rFonts w:ascii="Times New Roman" w:hAnsi="Times New Roman"/>
                <w:w w:val="110"/>
              </w:rPr>
              <w:t>care</w:t>
            </w:r>
            <w:r w:rsidRPr="00FB2072">
              <w:rPr>
                <w:rFonts w:ascii="Times New Roman" w:hAnsi="Times New Roman"/>
                <w:w w:val="110"/>
              </w:rPr>
              <w:t xml:space="preserve"> </w:t>
            </w:r>
            <w:r w:rsidRPr="008D0205">
              <w:rPr>
                <w:rFonts w:ascii="Times New Roman" w:hAnsi="Times New Roman"/>
                <w:w w:val="110"/>
              </w:rPr>
              <w:t>a</w:t>
            </w:r>
            <w:r w:rsidRPr="00FB2072">
              <w:rPr>
                <w:rFonts w:ascii="Times New Roman" w:hAnsi="Times New Roman"/>
                <w:w w:val="110"/>
              </w:rPr>
              <w:t xml:space="preserve"> </w:t>
            </w:r>
            <w:r w:rsidRPr="008D0205">
              <w:rPr>
                <w:rFonts w:ascii="Times New Roman" w:hAnsi="Times New Roman"/>
                <w:w w:val="110"/>
              </w:rPr>
              <w:t>Benefic</w:t>
            </w:r>
            <w:r w:rsidRPr="00FB2072">
              <w:rPr>
                <w:rFonts w:ascii="Times New Roman" w:hAnsi="Times New Roman"/>
                <w:w w:val="110"/>
              </w:rPr>
              <w:t>i</w:t>
            </w:r>
            <w:r w:rsidRPr="008D0205">
              <w:rPr>
                <w:rFonts w:ascii="Times New Roman" w:hAnsi="Times New Roman"/>
                <w:w w:val="110"/>
              </w:rPr>
              <w:t>aru</w:t>
            </w:r>
            <w:r w:rsidRPr="00FB2072">
              <w:rPr>
                <w:rFonts w:ascii="Times New Roman" w:hAnsi="Times New Roman"/>
                <w:w w:val="110"/>
              </w:rPr>
              <w:t>l</w:t>
            </w:r>
            <w:r w:rsidRPr="008D0205">
              <w:rPr>
                <w:rFonts w:ascii="Times New Roman" w:hAnsi="Times New Roman"/>
                <w:w w:val="110"/>
              </w:rPr>
              <w:t>u</w:t>
            </w:r>
            <w:r w:rsidRPr="00FB2072">
              <w:rPr>
                <w:rFonts w:ascii="Times New Roman" w:hAnsi="Times New Roman"/>
                <w:w w:val="110"/>
              </w:rPr>
              <w:t>i</w:t>
            </w:r>
            <w:r w:rsidRPr="008D0205">
              <w:rPr>
                <w:rFonts w:ascii="Times New Roman" w:hAnsi="Times New Roman"/>
                <w:w w:val="110"/>
              </w:rPr>
              <w:t>,</w:t>
            </w:r>
            <w:r w:rsidRPr="00FB2072">
              <w:rPr>
                <w:rFonts w:ascii="Times New Roman" w:hAnsi="Times New Roman"/>
                <w:w w:val="110"/>
              </w:rPr>
              <w:t xml:space="preserve"> </w:t>
            </w:r>
            <w:r w:rsidRPr="008D0205">
              <w:rPr>
                <w:rFonts w:ascii="Times New Roman" w:hAnsi="Times New Roman"/>
                <w:w w:val="110"/>
              </w:rPr>
              <w:t>instrumentul de garantare va</w:t>
            </w:r>
            <w:r w:rsidRPr="00FB2072">
              <w:rPr>
                <w:rFonts w:ascii="Times New Roman" w:hAnsi="Times New Roman"/>
                <w:w w:val="110"/>
              </w:rPr>
              <w:t xml:space="preserve"> fi </w:t>
            </w:r>
            <w:r w:rsidRPr="008D0205">
              <w:rPr>
                <w:rFonts w:ascii="Times New Roman" w:hAnsi="Times New Roman"/>
                <w:w w:val="110"/>
              </w:rPr>
              <w:t>executat de îndată</w:t>
            </w:r>
            <w:r w:rsidRPr="00FB2072">
              <w:rPr>
                <w:rFonts w:ascii="Times New Roman" w:hAnsi="Times New Roman"/>
                <w:w w:val="110"/>
              </w:rPr>
              <w:t xml:space="preserve"> i</w:t>
            </w:r>
            <w:r w:rsidRPr="008D0205">
              <w:rPr>
                <w:rFonts w:ascii="Times New Roman" w:hAnsi="Times New Roman"/>
                <w:w w:val="110"/>
              </w:rPr>
              <w:t>ar</w:t>
            </w:r>
            <w:r w:rsidRPr="00FB2072">
              <w:rPr>
                <w:rFonts w:ascii="Times New Roman" w:hAnsi="Times New Roman"/>
                <w:w w:val="110"/>
              </w:rPr>
              <w:t xml:space="preserve"> antreprenorul </w:t>
            </w:r>
            <w:r w:rsidRPr="008D0205">
              <w:rPr>
                <w:rFonts w:ascii="Times New Roman" w:hAnsi="Times New Roman"/>
                <w:w w:val="110"/>
              </w:rPr>
              <w:t xml:space="preserve">va </w:t>
            </w:r>
            <w:r w:rsidRPr="00FB2072">
              <w:rPr>
                <w:rFonts w:ascii="Times New Roman" w:hAnsi="Times New Roman"/>
                <w:w w:val="110"/>
              </w:rPr>
              <w:t xml:space="preserve"> </w:t>
            </w:r>
            <w:r w:rsidRPr="008D0205">
              <w:rPr>
                <w:rFonts w:ascii="Times New Roman" w:hAnsi="Times New Roman"/>
                <w:w w:val="110"/>
              </w:rPr>
              <w:t>răspunde</w:t>
            </w:r>
            <w:r w:rsidRPr="00FB2072">
              <w:rPr>
                <w:rFonts w:ascii="Times New Roman" w:hAnsi="Times New Roman"/>
                <w:w w:val="110"/>
              </w:rPr>
              <w:t xml:space="preserve"> </w:t>
            </w:r>
            <w:r w:rsidRPr="008D0205">
              <w:rPr>
                <w:rFonts w:ascii="Times New Roman" w:hAnsi="Times New Roman"/>
                <w:w w:val="110"/>
              </w:rPr>
              <w:t>pena</w:t>
            </w:r>
            <w:r w:rsidRPr="00FB2072">
              <w:rPr>
                <w:rFonts w:ascii="Times New Roman" w:hAnsi="Times New Roman"/>
                <w:w w:val="110"/>
              </w:rPr>
              <w:t>l,</w:t>
            </w:r>
            <w:r w:rsidRPr="008D0205">
              <w:rPr>
                <w:rFonts w:ascii="Times New Roman" w:hAnsi="Times New Roman"/>
                <w:w w:val="110"/>
              </w:rPr>
              <w:t>c</w:t>
            </w:r>
            <w:r w:rsidRPr="00FB2072">
              <w:rPr>
                <w:rFonts w:ascii="Times New Roman" w:hAnsi="Times New Roman"/>
                <w:w w:val="110"/>
              </w:rPr>
              <w:t>i</w:t>
            </w:r>
            <w:r w:rsidRPr="008D0205">
              <w:rPr>
                <w:rFonts w:ascii="Times New Roman" w:hAnsi="Times New Roman"/>
                <w:w w:val="110"/>
              </w:rPr>
              <w:t>vil,</w:t>
            </w:r>
            <w:r w:rsidRPr="00FB2072">
              <w:rPr>
                <w:rFonts w:ascii="Times New Roman" w:hAnsi="Times New Roman"/>
                <w:w w:val="110"/>
              </w:rPr>
              <w:t xml:space="preserve"> administrativ, </w:t>
            </w:r>
            <w:r w:rsidRPr="008D0205">
              <w:rPr>
                <w:rFonts w:ascii="Times New Roman" w:hAnsi="Times New Roman"/>
                <w:w w:val="110"/>
              </w:rPr>
              <w:t>după</w:t>
            </w:r>
            <w:r w:rsidRPr="00FB2072">
              <w:rPr>
                <w:rFonts w:ascii="Times New Roman" w:hAnsi="Times New Roman"/>
                <w:w w:val="110"/>
              </w:rPr>
              <w:t xml:space="preserve"> caz.</w:t>
            </w:r>
          </w:p>
          <w:p w:rsidR="00B5113A" w:rsidRPr="00FB2072" w:rsidRDefault="00B5113A" w:rsidP="00BC556D">
            <w:pPr>
              <w:widowControl w:val="0"/>
              <w:numPr>
                <w:ilvl w:val="0"/>
                <w:numId w:val="4"/>
              </w:numPr>
              <w:tabs>
                <w:tab w:val="left" w:pos="1184"/>
              </w:tabs>
              <w:kinsoku w:val="0"/>
              <w:overflowPunct w:val="0"/>
              <w:autoSpaceDE w:val="0"/>
              <w:autoSpaceDN w:val="0"/>
              <w:adjustRightInd w:val="0"/>
              <w:spacing w:before="6" w:after="0" w:line="240" w:lineRule="auto"/>
              <w:ind w:right="165"/>
              <w:jc w:val="both"/>
              <w:rPr>
                <w:rFonts w:ascii="Times New Roman" w:hAnsi="Times New Roman"/>
                <w:w w:val="110"/>
              </w:rPr>
            </w:pPr>
            <w:r>
              <w:rPr>
                <w:rFonts w:ascii="Times New Roman" w:hAnsi="Times New Roman"/>
                <w:w w:val="110"/>
              </w:rPr>
              <w:t xml:space="preserve">         5</w:t>
            </w:r>
            <w:r w:rsidRPr="00FB2072">
              <w:rPr>
                <w:rFonts w:ascii="Times New Roman" w:hAnsi="Times New Roman"/>
                <w:w w:val="110"/>
              </w:rPr>
              <w:t>)În cazul în care organele de control ale beneficiarului si/sau organele de verificare şi control ale Uniunii Europene constata că compensarea avansului cu lucrări nu s-a realizat conform clauzelor contractuale</w:t>
            </w:r>
            <w:r w:rsidRPr="008D0205">
              <w:rPr>
                <w:rFonts w:ascii="Times New Roman" w:hAnsi="Times New Roman"/>
                <w:w w:val="110"/>
              </w:rPr>
              <w:t xml:space="preserve"> </w:t>
            </w:r>
            <w:r w:rsidRPr="00FB2072">
              <w:rPr>
                <w:rFonts w:ascii="Times New Roman" w:hAnsi="Times New Roman"/>
                <w:w w:val="110"/>
              </w:rPr>
              <w:t>sau categoriile de cheltuieli luate in considerare pentru compensarea cu lucrări a avansurilor nu pot fi justificate cu documente cu valoare contabila se va  executa scrisoarea de garanție bancara proporțional cu partea de avans nejustificat/ nerecuperat precum şi accesoriile aferente acesteia;</w:t>
            </w:r>
          </w:p>
          <w:p w:rsidR="00B5113A" w:rsidRPr="00FB2072" w:rsidRDefault="00B5113A" w:rsidP="00ED371B">
            <w:pPr>
              <w:widowControl w:val="0"/>
              <w:tabs>
                <w:tab w:val="left" w:pos="1184"/>
              </w:tabs>
              <w:kinsoku w:val="0"/>
              <w:overflowPunct w:val="0"/>
              <w:autoSpaceDE w:val="0"/>
              <w:autoSpaceDN w:val="0"/>
              <w:adjustRightInd w:val="0"/>
              <w:spacing w:before="6" w:after="0" w:line="240" w:lineRule="auto"/>
              <w:ind w:left="72" w:right="165" w:firstLine="769"/>
              <w:rPr>
                <w:rFonts w:ascii="Times New Roman" w:hAnsi="Times New Roman"/>
                <w:w w:val="110"/>
              </w:rPr>
            </w:pPr>
            <w:r>
              <w:rPr>
                <w:rFonts w:ascii="Times New Roman" w:hAnsi="Times New Roman"/>
                <w:w w:val="110"/>
              </w:rPr>
              <w:t>6)</w:t>
            </w:r>
            <w:r w:rsidRPr="00FB2072">
              <w:rPr>
                <w:rFonts w:ascii="Times New Roman" w:hAnsi="Times New Roman"/>
                <w:w w:val="110"/>
              </w:rPr>
              <w:t>In situația in care Antreprenorul se afla in imposibilitatea de a executa lucrările care fac obiectul contractului ca urmare a reorganizărilor judiciare sau a falimentului, situații constatate de către organele in drept, scrisoarea de garanție poate fi executata sau după caz, daca este posibil avansul este returnat de către Antreprenor sau lichidatorul judiciar;</w:t>
            </w:r>
          </w:p>
          <w:p w:rsidR="00B5113A" w:rsidRPr="00FB2072" w:rsidRDefault="00B5113A" w:rsidP="00ED371B">
            <w:pPr>
              <w:widowControl w:val="0"/>
              <w:tabs>
                <w:tab w:val="left" w:pos="1184"/>
              </w:tabs>
              <w:kinsoku w:val="0"/>
              <w:overflowPunct w:val="0"/>
              <w:autoSpaceDE w:val="0"/>
              <w:autoSpaceDN w:val="0"/>
              <w:adjustRightInd w:val="0"/>
              <w:spacing w:before="6" w:after="0" w:line="240" w:lineRule="auto"/>
              <w:ind w:right="165" w:firstLine="841"/>
              <w:jc w:val="both"/>
              <w:rPr>
                <w:rFonts w:ascii="Times New Roman" w:hAnsi="Times New Roman"/>
                <w:w w:val="110"/>
              </w:rPr>
            </w:pPr>
            <w:r>
              <w:rPr>
                <w:rFonts w:ascii="Times New Roman" w:hAnsi="Times New Roman"/>
                <w:w w:val="110"/>
              </w:rPr>
              <w:t>7)</w:t>
            </w:r>
            <w:r w:rsidRPr="00FB2072">
              <w:rPr>
                <w:rFonts w:ascii="Times New Roman" w:hAnsi="Times New Roman"/>
                <w:w w:val="110"/>
              </w:rPr>
              <w:t>In cazul in care Antreprenorul încheie contractul cu subantreprenorii nominalizati/aprobati fara a-i obliga prin clauze contractuale sa utilizeze si sa justifice avansul potrivit destinațiilor stabilite prin obiectul contractului cu Beneficiarul, contractul se reziliază de plin drept, fără intervenția instanței de judecată prin simpla notificare a Beneficiarului. În situația în care subcontractorii schimbă destinația sumelor acordate din avans de către contractor, contractul de subcontractare se reziliază de plin drept fără intervenția instanței de judecată și instrumentul de garantare se execută în mod corespunzător, subcontractorii răspunzând penal, material și civil, după caz. În situația în care subcontractorii nu justifică în totalitate sau în parte, prin cheltuielile efectuate, sumele care le-au fost acordate din avans de către constructor, contractul de subcontractare se poate rezilia de plin drept și fără intervenția instanței de judecată prin simpla notificare a beneficiarului și instrumentul de garantare se execută în mod corespunzător, proporțional cu partea de avans nejustificată;</w:t>
            </w:r>
          </w:p>
          <w:p w:rsidR="00B5113A" w:rsidRPr="00FB2072" w:rsidRDefault="00B5113A" w:rsidP="00ED371B">
            <w:pPr>
              <w:widowControl w:val="0"/>
              <w:tabs>
                <w:tab w:val="left" w:pos="1184"/>
              </w:tabs>
              <w:kinsoku w:val="0"/>
              <w:overflowPunct w:val="0"/>
              <w:autoSpaceDE w:val="0"/>
              <w:autoSpaceDN w:val="0"/>
              <w:adjustRightInd w:val="0"/>
              <w:spacing w:before="6" w:after="0" w:line="240" w:lineRule="auto"/>
              <w:ind w:right="165"/>
              <w:jc w:val="both"/>
              <w:rPr>
                <w:rFonts w:ascii="Times New Roman" w:hAnsi="Times New Roman"/>
                <w:w w:val="110"/>
              </w:rPr>
            </w:pPr>
            <w:r w:rsidRPr="00FB2072">
              <w:rPr>
                <w:rFonts w:ascii="Times New Roman" w:hAnsi="Times New Roman"/>
                <w:w w:val="110"/>
              </w:rPr>
              <w:t>În cazul în care societății de asigurare care a emis Garanția pentru Recuperarea Avansului  i se retrage autorizația de funcționare, Antreprenorul are obligația ca în termen de 5 zile lucrătoare să furnizeze Beneficiarului o nouă Garanţie de Recuperare a Avansului, în formatul agreat de Beneficiar, emisă în condiţiile legii de o societate bancară sau de o societate de asigurări. În caz contrar, diferenţa rămasă nerecuperată va deveni imediat datorată şi plătibilă de către Antreprenor Beneficiarului”</w:t>
            </w:r>
          </w:p>
        </w:tc>
      </w:tr>
      <w:tr w:rsidR="00B5113A" w:rsidRPr="008D0205" w:rsidTr="00FB2072">
        <w:tc>
          <w:tcPr>
            <w:tcW w:w="2088" w:type="dxa"/>
          </w:tcPr>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14.4. Graficul de Plãţi</w:t>
            </w:r>
          </w:p>
        </w:tc>
        <w:tc>
          <w:tcPr>
            <w:tcW w:w="7740" w:type="dxa"/>
          </w:tcPr>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Ultimul paragraf al Sub-Clauzei 14.5 se modifică si se citește:</w:t>
            </w:r>
          </w:p>
          <w:p w:rsidR="00B5113A" w:rsidRPr="008D0205" w:rsidRDefault="00B5113A" w:rsidP="00BC556D">
            <w:pPr>
              <w:spacing w:after="0" w:line="240" w:lineRule="auto"/>
              <w:jc w:val="both"/>
              <w:rPr>
                <w:rFonts w:ascii="Times New Roman" w:hAnsi="Times New Roman"/>
              </w:rPr>
            </w:pPr>
            <w:r w:rsidRPr="008D0205">
              <w:rPr>
                <w:rFonts w:ascii="Times New Roman" w:hAnsi="Times New Roman"/>
              </w:rPr>
              <w:t>”Dacã în Contract nu este inclus un grafic de plãţi, Antreprenorul va transmite estimãri provizorii ale plãţilor estimate a fi datorate la sfârşitul fiecãrui trimestru sau la cererea expresă a Beneficiarului. Prima estimare va fi transmisã în termen de 28 de zile dupã Data de Începere. Estimãrile revizuite vor fi transmise trimestrial sau la cererea expresă a Beneficiarului, pânã la emiterea Procesului Verbal de Recepţie la Terminarea Lucrãrilor. Estimãrile provizorii ale plãţilor estimate vor fi in concordanță cu Programul de execuție a Lucrărilor și va fi actualizat ori de căte ori se va actualiza Programul de execuție a Lucrărilor”</w:t>
            </w:r>
          </w:p>
        </w:tc>
      </w:tr>
      <w:tr w:rsidR="00B5113A" w:rsidRPr="008D0205" w:rsidTr="00FB2072">
        <w:tc>
          <w:tcPr>
            <w:tcW w:w="2088" w:type="dxa"/>
          </w:tcPr>
          <w:p w:rsidR="00B5113A" w:rsidRPr="008D0205" w:rsidRDefault="00B5113A" w:rsidP="001F6CFA">
            <w:pPr>
              <w:spacing w:after="0" w:line="240" w:lineRule="auto"/>
              <w:rPr>
                <w:rFonts w:ascii="Times New Roman" w:hAnsi="Times New Roman"/>
                <w:sz w:val="24"/>
                <w:szCs w:val="24"/>
              </w:rPr>
            </w:pPr>
            <w:r w:rsidRPr="008D0205">
              <w:rPr>
                <w:rFonts w:ascii="Times New Roman" w:hAnsi="Times New Roman"/>
                <w:sz w:val="24"/>
                <w:szCs w:val="24"/>
              </w:rPr>
              <w:t>14.9</w:t>
            </w:r>
            <w:r>
              <w:rPr>
                <w:rFonts w:ascii="Times New Roman" w:hAnsi="Times New Roman"/>
                <w:sz w:val="24"/>
                <w:szCs w:val="24"/>
              </w:rPr>
              <w:t xml:space="preserve"> </w:t>
            </w:r>
            <w:r w:rsidRPr="008D0205">
              <w:rPr>
                <w:rFonts w:ascii="Times New Roman" w:hAnsi="Times New Roman"/>
                <w:sz w:val="24"/>
                <w:szCs w:val="24"/>
              </w:rPr>
              <w:t xml:space="preserve"> Plata sumelor reținute</w:t>
            </w:r>
          </w:p>
        </w:tc>
        <w:tc>
          <w:tcPr>
            <w:tcW w:w="7740" w:type="dxa"/>
          </w:tcPr>
          <w:p w:rsidR="00B5113A" w:rsidRPr="008D0205" w:rsidRDefault="00B5113A" w:rsidP="00BC556D">
            <w:pPr>
              <w:spacing w:after="0" w:line="240" w:lineRule="auto"/>
              <w:jc w:val="both"/>
              <w:rPr>
                <w:rFonts w:ascii="Times New Roman" w:hAnsi="Times New Roman"/>
                <w:sz w:val="24"/>
                <w:szCs w:val="24"/>
              </w:rPr>
            </w:pPr>
            <w:r w:rsidRPr="008D0205">
              <w:rPr>
                <w:rFonts w:ascii="Times New Roman" w:hAnsi="Times New Roman"/>
                <w:sz w:val="24"/>
                <w:szCs w:val="24"/>
              </w:rPr>
              <w:t>La sfârșitul Sub-Clauzei 14.9 se adaugă un nou paragraf:</w:t>
            </w:r>
          </w:p>
          <w:p w:rsidR="00B5113A" w:rsidRPr="008D0205" w:rsidRDefault="00B5113A" w:rsidP="00BC556D">
            <w:pPr>
              <w:spacing w:before="120" w:after="120" w:line="240" w:lineRule="auto"/>
              <w:jc w:val="both"/>
              <w:rPr>
                <w:rFonts w:ascii="Times New Roman" w:hAnsi="Times New Roman"/>
                <w:sz w:val="24"/>
                <w:szCs w:val="24"/>
              </w:rPr>
            </w:pPr>
            <w:r w:rsidRPr="008D0205">
              <w:rPr>
                <w:rFonts w:ascii="Times New Roman" w:hAnsi="Times New Roman"/>
                <w:sz w:val="24"/>
                <w:szCs w:val="24"/>
              </w:rPr>
              <w:t>”Plata sumelor retinute catre Subantreprenorii care îsi exprima optiunea de a fi platiti direct de Beneficiar va fi facută în conformitate cu Sub-Clauza 14.9 din conditiile generale ale contractului de baza incheiat între Beneficiar si Antreprenor cu mentiunea înlocuirii sintagmei ” Proces Verbal de Receptie la Terminarea Lucrarilor” cu ”Certificat de Receptie la Terminarea Lucrarilor.”</w:t>
            </w:r>
          </w:p>
        </w:tc>
      </w:tr>
    </w:tbl>
    <w:p w:rsidR="00B5113A" w:rsidRPr="003D608C" w:rsidRDefault="00B5113A">
      <w:pPr>
        <w:rPr>
          <w:rFonts w:ascii="Times New Roman" w:hAnsi="Times New Roman"/>
        </w:rPr>
      </w:pPr>
    </w:p>
    <w:sectPr w:rsidR="00B5113A" w:rsidRPr="003D608C" w:rsidSect="00FB2072">
      <w:headerReference w:type="default" r:id="rId8"/>
      <w:pgSz w:w="11906" w:h="16838"/>
      <w:pgMar w:top="1021" w:right="566"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3A" w:rsidRDefault="00B5113A" w:rsidP="003D608C">
      <w:pPr>
        <w:spacing w:after="0" w:line="240" w:lineRule="auto"/>
      </w:pPr>
      <w:r>
        <w:separator/>
      </w:r>
    </w:p>
  </w:endnote>
  <w:endnote w:type="continuationSeparator" w:id="0">
    <w:p w:rsidR="00B5113A" w:rsidRDefault="00B5113A" w:rsidP="003D6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3A" w:rsidRDefault="00B5113A" w:rsidP="003D608C">
      <w:pPr>
        <w:spacing w:after="0" w:line="240" w:lineRule="auto"/>
      </w:pPr>
      <w:r>
        <w:separator/>
      </w:r>
    </w:p>
  </w:footnote>
  <w:footnote w:type="continuationSeparator" w:id="0">
    <w:p w:rsidR="00B5113A" w:rsidRDefault="00B5113A" w:rsidP="003D6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3A" w:rsidRDefault="00B5113A">
    <w:pPr>
      <w:pStyle w:val="Header"/>
      <w:jc w:val="center"/>
    </w:pPr>
    <w:fldSimple w:instr=" PAGE   \* MERGEFORMAT ">
      <w:r>
        <w:rPr>
          <w:noProof/>
        </w:rPr>
        <w:t>5</w:t>
      </w:r>
    </w:fldSimple>
  </w:p>
  <w:p w:rsidR="00B5113A" w:rsidRDefault="00B511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6"/>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1">
    <w:nsid w:val="1ED34770"/>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2">
    <w:nsid w:val="26762BBE"/>
    <w:multiLevelType w:val="hybridMultilevel"/>
    <w:tmpl w:val="DE7E2A4E"/>
    <w:lvl w:ilvl="0" w:tplc="4C3C125C">
      <w:start w:val="1"/>
      <w:numFmt w:val="decimal"/>
      <w:lvlText w:val="%1."/>
      <w:lvlJc w:val="left"/>
      <w:pPr>
        <w:ind w:left="644" w:hanging="360"/>
      </w:pPr>
      <w:rPr>
        <w:rFonts w:cs="Times New Roman"/>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2FD24BEF"/>
    <w:multiLevelType w:val="hybridMultilevel"/>
    <w:tmpl w:val="EE9C5A4C"/>
    <w:lvl w:ilvl="0" w:tplc="A2EA5AC2">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56DA4139"/>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5">
    <w:nsid w:val="6EF2119A"/>
    <w:multiLevelType w:val="hybridMultilevel"/>
    <w:tmpl w:val="0D14FDDA"/>
    <w:lvl w:ilvl="0" w:tplc="6534D06A">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F7C26B5"/>
    <w:multiLevelType w:val="hybridMultilevel"/>
    <w:tmpl w:val="BDA03050"/>
    <w:lvl w:ilvl="0" w:tplc="478EA552">
      <w:start w:val="4"/>
      <w:numFmt w:val="decimal"/>
      <w:lvlText w:val="%1"/>
      <w:lvlJc w:val="left"/>
      <w:pPr>
        <w:tabs>
          <w:tab w:val="num" w:pos="154"/>
        </w:tabs>
        <w:ind w:left="154" w:hanging="360"/>
      </w:pPr>
      <w:rPr>
        <w:rFonts w:cs="Times New Roman" w:hint="default"/>
      </w:rPr>
    </w:lvl>
    <w:lvl w:ilvl="1" w:tplc="04180019" w:tentative="1">
      <w:start w:val="1"/>
      <w:numFmt w:val="lowerLetter"/>
      <w:lvlText w:val="%2."/>
      <w:lvlJc w:val="left"/>
      <w:pPr>
        <w:tabs>
          <w:tab w:val="num" w:pos="874"/>
        </w:tabs>
        <w:ind w:left="874" w:hanging="360"/>
      </w:pPr>
      <w:rPr>
        <w:rFonts w:cs="Times New Roman"/>
      </w:rPr>
    </w:lvl>
    <w:lvl w:ilvl="2" w:tplc="0418001B" w:tentative="1">
      <w:start w:val="1"/>
      <w:numFmt w:val="lowerRoman"/>
      <w:lvlText w:val="%3."/>
      <w:lvlJc w:val="right"/>
      <w:pPr>
        <w:tabs>
          <w:tab w:val="num" w:pos="1594"/>
        </w:tabs>
        <w:ind w:left="1594" w:hanging="180"/>
      </w:pPr>
      <w:rPr>
        <w:rFonts w:cs="Times New Roman"/>
      </w:rPr>
    </w:lvl>
    <w:lvl w:ilvl="3" w:tplc="0418000F" w:tentative="1">
      <w:start w:val="1"/>
      <w:numFmt w:val="decimal"/>
      <w:lvlText w:val="%4."/>
      <w:lvlJc w:val="left"/>
      <w:pPr>
        <w:tabs>
          <w:tab w:val="num" w:pos="2314"/>
        </w:tabs>
        <w:ind w:left="2314" w:hanging="360"/>
      </w:pPr>
      <w:rPr>
        <w:rFonts w:cs="Times New Roman"/>
      </w:rPr>
    </w:lvl>
    <w:lvl w:ilvl="4" w:tplc="04180019" w:tentative="1">
      <w:start w:val="1"/>
      <w:numFmt w:val="lowerLetter"/>
      <w:lvlText w:val="%5."/>
      <w:lvlJc w:val="left"/>
      <w:pPr>
        <w:tabs>
          <w:tab w:val="num" w:pos="3034"/>
        </w:tabs>
        <w:ind w:left="3034" w:hanging="360"/>
      </w:pPr>
      <w:rPr>
        <w:rFonts w:cs="Times New Roman"/>
      </w:rPr>
    </w:lvl>
    <w:lvl w:ilvl="5" w:tplc="0418001B" w:tentative="1">
      <w:start w:val="1"/>
      <w:numFmt w:val="lowerRoman"/>
      <w:lvlText w:val="%6."/>
      <w:lvlJc w:val="right"/>
      <w:pPr>
        <w:tabs>
          <w:tab w:val="num" w:pos="3754"/>
        </w:tabs>
        <w:ind w:left="3754" w:hanging="180"/>
      </w:pPr>
      <w:rPr>
        <w:rFonts w:cs="Times New Roman"/>
      </w:rPr>
    </w:lvl>
    <w:lvl w:ilvl="6" w:tplc="0418000F" w:tentative="1">
      <w:start w:val="1"/>
      <w:numFmt w:val="decimal"/>
      <w:lvlText w:val="%7."/>
      <w:lvlJc w:val="left"/>
      <w:pPr>
        <w:tabs>
          <w:tab w:val="num" w:pos="4474"/>
        </w:tabs>
        <w:ind w:left="4474" w:hanging="360"/>
      </w:pPr>
      <w:rPr>
        <w:rFonts w:cs="Times New Roman"/>
      </w:rPr>
    </w:lvl>
    <w:lvl w:ilvl="7" w:tplc="04180019" w:tentative="1">
      <w:start w:val="1"/>
      <w:numFmt w:val="lowerLetter"/>
      <w:lvlText w:val="%8."/>
      <w:lvlJc w:val="left"/>
      <w:pPr>
        <w:tabs>
          <w:tab w:val="num" w:pos="5194"/>
        </w:tabs>
        <w:ind w:left="5194" w:hanging="360"/>
      </w:pPr>
      <w:rPr>
        <w:rFonts w:cs="Times New Roman"/>
      </w:rPr>
    </w:lvl>
    <w:lvl w:ilvl="8" w:tplc="0418001B" w:tentative="1">
      <w:start w:val="1"/>
      <w:numFmt w:val="lowerRoman"/>
      <w:lvlText w:val="%9."/>
      <w:lvlJc w:val="right"/>
      <w:pPr>
        <w:tabs>
          <w:tab w:val="num" w:pos="5914"/>
        </w:tabs>
        <w:ind w:left="5914" w:hanging="180"/>
      </w:pPr>
      <w:rPr>
        <w:rFonts w:cs="Times New Roman"/>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700"/>
    <w:rsid w:val="00007FBD"/>
    <w:rsid w:val="00012010"/>
    <w:rsid w:val="0002077A"/>
    <w:rsid w:val="000221B7"/>
    <w:rsid w:val="00041414"/>
    <w:rsid w:val="00051695"/>
    <w:rsid w:val="00051BA2"/>
    <w:rsid w:val="00066F80"/>
    <w:rsid w:val="00097D72"/>
    <w:rsid w:val="000B056B"/>
    <w:rsid w:val="000C2180"/>
    <w:rsid w:val="00124398"/>
    <w:rsid w:val="0012665D"/>
    <w:rsid w:val="00155060"/>
    <w:rsid w:val="001876CC"/>
    <w:rsid w:val="001A6034"/>
    <w:rsid w:val="001A7745"/>
    <w:rsid w:val="001C0D8C"/>
    <w:rsid w:val="001C1580"/>
    <w:rsid w:val="001C33BF"/>
    <w:rsid w:val="001E103D"/>
    <w:rsid w:val="001F6CFA"/>
    <w:rsid w:val="001F6E7B"/>
    <w:rsid w:val="00214546"/>
    <w:rsid w:val="002A0714"/>
    <w:rsid w:val="002B3FD8"/>
    <w:rsid w:val="002B4201"/>
    <w:rsid w:val="002F40E6"/>
    <w:rsid w:val="002F591D"/>
    <w:rsid w:val="002F6368"/>
    <w:rsid w:val="00331EF0"/>
    <w:rsid w:val="00334461"/>
    <w:rsid w:val="00344EA3"/>
    <w:rsid w:val="00344EFD"/>
    <w:rsid w:val="00362413"/>
    <w:rsid w:val="00385260"/>
    <w:rsid w:val="003D608C"/>
    <w:rsid w:val="003E2FAC"/>
    <w:rsid w:val="003F34A8"/>
    <w:rsid w:val="00403409"/>
    <w:rsid w:val="00403D9D"/>
    <w:rsid w:val="00405F2A"/>
    <w:rsid w:val="00433A8F"/>
    <w:rsid w:val="00435F5A"/>
    <w:rsid w:val="004450B7"/>
    <w:rsid w:val="004668F0"/>
    <w:rsid w:val="004828F7"/>
    <w:rsid w:val="0048677E"/>
    <w:rsid w:val="004C2880"/>
    <w:rsid w:val="004C5E31"/>
    <w:rsid w:val="004C7C82"/>
    <w:rsid w:val="004D00E4"/>
    <w:rsid w:val="004D230F"/>
    <w:rsid w:val="004D6359"/>
    <w:rsid w:val="004E3710"/>
    <w:rsid w:val="004E38C8"/>
    <w:rsid w:val="004E57A1"/>
    <w:rsid w:val="004F1AE6"/>
    <w:rsid w:val="00503E12"/>
    <w:rsid w:val="00511288"/>
    <w:rsid w:val="00514449"/>
    <w:rsid w:val="0054018B"/>
    <w:rsid w:val="0056026A"/>
    <w:rsid w:val="00560484"/>
    <w:rsid w:val="00563210"/>
    <w:rsid w:val="0057159F"/>
    <w:rsid w:val="00576CAD"/>
    <w:rsid w:val="00582EE3"/>
    <w:rsid w:val="00591544"/>
    <w:rsid w:val="005C1D38"/>
    <w:rsid w:val="005D2088"/>
    <w:rsid w:val="005D4C93"/>
    <w:rsid w:val="005F2339"/>
    <w:rsid w:val="00617417"/>
    <w:rsid w:val="00620720"/>
    <w:rsid w:val="00625C3B"/>
    <w:rsid w:val="006518DA"/>
    <w:rsid w:val="00675C04"/>
    <w:rsid w:val="00690E76"/>
    <w:rsid w:val="006921C7"/>
    <w:rsid w:val="006A208C"/>
    <w:rsid w:val="006A28EB"/>
    <w:rsid w:val="006A6CA2"/>
    <w:rsid w:val="006C11B6"/>
    <w:rsid w:val="007224BA"/>
    <w:rsid w:val="0075397B"/>
    <w:rsid w:val="007621E0"/>
    <w:rsid w:val="007633EF"/>
    <w:rsid w:val="00772E9E"/>
    <w:rsid w:val="0078063C"/>
    <w:rsid w:val="00780E6B"/>
    <w:rsid w:val="00791505"/>
    <w:rsid w:val="007A78D6"/>
    <w:rsid w:val="007A7EBC"/>
    <w:rsid w:val="007E17B3"/>
    <w:rsid w:val="007E4EFD"/>
    <w:rsid w:val="00800527"/>
    <w:rsid w:val="00821FCE"/>
    <w:rsid w:val="00827734"/>
    <w:rsid w:val="00883628"/>
    <w:rsid w:val="008A04E1"/>
    <w:rsid w:val="008A3234"/>
    <w:rsid w:val="008D0205"/>
    <w:rsid w:val="008D1125"/>
    <w:rsid w:val="008D6431"/>
    <w:rsid w:val="00913DA2"/>
    <w:rsid w:val="00925285"/>
    <w:rsid w:val="00944E51"/>
    <w:rsid w:val="00955B0C"/>
    <w:rsid w:val="0098739D"/>
    <w:rsid w:val="009A1CD8"/>
    <w:rsid w:val="009A23C4"/>
    <w:rsid w:val="009B7216"/>
    <w:rsid w:val="009D3397"/>
    <w:rsid w:val="00A06A4E"/>
    <w:rsid w:val="00A1300D"/>
    <w:rsid w:val="00A155AB"/>
    <w:rsid w:val="00A20014"/>
    <w:rsid w:val="00A22BBB"/>
    <w:rsid w:val="00A32C5A"/>
    <w:rsid w:val="00A6448D"/>
    <w:rsid w:val="00A75C49"/>
    <w:rsid w:val="00A75C56"/>
    <w:rsid w:val="00A761DF"/>
    <w:rsid w:val="00A7724B"/>
    <w:rsid w:val="00A95050"/>
    <w:rsid w:val="00AC3E91"/>
    <w:rsid w:val="00AF25CF"/>
    <w:rsid w:val="00B02BF7"/>
    <w:rsid w:val="00B37BCA"/>
    <w:rsid w:val="00B40396"/>
    <w:rsid w:val="00B5113A"/>
    <w:rsid w:val="00B511CD"/>
    <w:rsid w:val="00B60700"/>
    <w:rsid w:val="00B77330"/>
    <w:rsid w:val="00B773CB"/>
    <w:rsid w:val="00BB6235"/>
    <w:rsid w:val="00BC2272"/>
    <w:rsid w:val="00BC2F49"/>
    <w:rsid w:val="00BC323D"/>
    <w:rsid w:val="00BC556D"/>
    <w:rsid w:val="00BE60B2"/>
    <w:rsid w:val="00BF46CE"/>
    <w:rsid w:val="00C34393"/>
    <w:rsid w:val="00C5018C"/>
    <w:rsid w:val="00C57B07"/>
    <w:rsid w:val="00C63B00"/>
    <w:rsid w:val="00C8376B"/>
    <w:rsid w:val="00CA4FFC"/>
    <w:rsid w:val="00CB77CB"/>
    <w:rsid w:val="00CD3923"/>
    <w:rsid w:val="00CD7A70"/>
    <w:rsid w:val="00CE06F1"/>
    <w:rsid w:val="00CE15A2"/>
    <w:rsid w:val="00CE28C0"/>
    <w:rsid w:val="00CE7C10"/>
    <w:rsid w:val="00CF0DD0"/>
    <w:rsid w:val="00CF621C"/>
    <w:rsid w:val="00CF7A52"/>
    <w:rsid w:val="00D04B1A"/>
    <w:rsid w:val="00D05E6F"/>
    <w:rsid w:val="00D1034D"/>
    <w:rsid w:val="00D213C7"/>
    <w:rsid w:val="00D41AD3"/>
    <w:rsid w:val="00D60A70"/>
    <w:rsid w:val="00D9461B"/>
    <w:rsid w:val="00D96068"/>
    <w:rsid w:val="00DA018E"/>
    <w:rsid w:val="00DA79FC"/>
    <w:rsid w:val="00DC0BB4"/>
    <w:rsid w:val="00DC7F91"/>
    <w:rsid w:val="00DF1F94"/>
    <w:rsid w:val="00E14CAE"/>
    <w:rsid w:val="00E33157"/>
    <w:rsid w:val="00E3577A"/>
    <w:rsid w:val="00E35A50"/>
    <w:rsid w:val="00E37D9D"/>
    <w:rsid w:val="00E42EC6"/>
    <w:rsid w:val="00E56D43"/>
    <w:rsid w:val="00E60AEA"/>
    <w:rsid w:val="00E710E0"/>
    <w:rsid w:val="00E7376E"/>
    <w:rsid w:val="00EB64FD"/>
    <w:rsid w:val="00EC25B7"/>
    <w:rsid w:val="00ED371B"/>
    <w:rsid w:val="00EE3389"/>
    <w:rsid w:val="00F06F3A"/>
    <w:rsid w:val="00F3370D"/>
    <w:rsid w:val="00F7626A"/>
    <w:rsid w:val="00F96B69"/>
    <w:rsid w:val="00FA544C"/>
    <w:rsid w:val="00FB2072"/>
    <w:rsid w:val="00FE365B"/>
    <w:rsid w:val="00FE3C12"/>
    <w:rsid w:val="00FE7E3A"/>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737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D608C"/>
    <w:pPr>
      <w:tabs>
        <w:tab w:val="center" w:pos="4536"/>
        <w:tab w:val="right" w:pos="9072"/>
      </w:tabs>
    </w:pPr>
  </w:style>
  <w:style w:type="character" w:customStyle="1" w:styleId="HeaderChar">
    <w:name w:val="Header Char"/>
    <w:basedOn w:val="DefaultParagraphFont"/>
    <w:link w:val="Header"/>
    <w:uiPriority w:val="99"/>
    <w:locked/>
    <w:rsid w:val="003D608C"/>
    <w:rPr>
      <w:rFonts w:cs="Times New Roman"/>
      <w:sz w:val="22"/>
      <w:lang w:eastAsia="en-US"/>
    </w:rPr>
  </w:style>
  <w:style w:type="paragraph" w:styleId="Footer">
    <w:name w:val="footer"/>
    <w:basedOn w:val="Normal"/>
    <w:link w:val="FooterChar"/>
    <w:uiPriority w:val="99"/>
    <w:rsid w:val="003D608C"/>
    <w:pPr>
      <w:tabs>
        <w:tab w:val="center" w:pos="4536"/>
        <w:tab w:val="right" w:pos="9072"/>
      </w:tabs>
    </w:pPr>
  </w:style>
  <w:style w:type="character" w:customStyle="1" w:styleId="FooterChar">
    <w:name w:val="Footer Char"/>
    <w:basedOn w:val="DefaultParagraphFont"/>
    <w:link w:val="Footer"/>
    <w:uiPriority w:val="99"/>
    <w:locked/>
    <w:rsid w:val="003D608C"/>
    <w:rPr>
      <w:rFonts w:cs="Times New Roman"/>
      <w:sz w:val="22"/>
      <w:lang w:eastAsia="en-US"/>
    </w:rPr>
  </w:style>
  <w:style w:type="paragraph" w:styleId="BalloonText">
    <w:name w:val="Balloon Text"/>
    <w:basedOn w:val="Normal"/>
    <w:link w:val="BalloonTextChar"/>
    <w:uiPriority w:val="99"/>
    <w:semiHidden/>
    <w:rsid w:val="001C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3BF"/>
    <w:rPr>
      <w:rFonts w:ascii="Tahoma" w:hAnsi="Tahoma" w:cs="Tahoma"/>
      <w:sz w:val="16"/>
      <w:szCs w:val="16"/>
      <w:lang w:eastAsia="en-US"/>
    </w:rPr>
  </w:style>
  <w:style w:type="paragraph" w:styleId="ListParagraph">
    <w:name w:val="List Paragraph"/>
    <w:basedOn w:val="Normal"/>
    <w:uiPriority w:val="99"/>
    <w:qFormat/>
    <w:rsid w:val="00405F2A"/>
    <w:pPr>
      <w:ind w:left="720"/>
      <w:contextualSpacing/>
    </w:pPr>
  </w:style>
  <w:style w:type="character" w:styleId="Hyperlink">
    <w:name w:val="Hyperlink"/>
    <w:basedOn w:val="DefaultParagraphFont"/>
    <w:uiPriority w:val="99"/>
    <w:semiHidden/>
    <w:rsid w:val="004F1AE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dra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2745</Words>
  <Characters>15927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CONDIȚII SPECIALE SUPLIMENTARE</dc:title>
  <dc:subject/>
  <dc:creator>Dide Petrica; Cecilia Medelet</dc:creator>
  <cp:keywords/>
  <dc:description/>
  <cp:lastModifiedBy>cecilia.medelet</cp:lastModifiedBy>
  <cp:revision>4</cp:revision>
  <cp:lastPrinted>2017-07-11T09:13:00Z</cp:lastPrinted>
  <dcterms:created xsi:type="dcterms:W3CDTF">2017-08-07T07:52:00Z</dcterms:created>
  <dcterms:modified xsi:type="dcterms:W3CDTF">2017-08-07T08:20:00Z</dcterms:modified>
</cp:coreProperties>
</file>