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7A05" w14:textId="77777777" w:rsidR="00B66475" w:rsidRPr="00B66475" w:rsidRDefault="00B66475" w:rsidP="00B6647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664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o-RO"/>
        </w:rPr>
        <w:t>5A8. Infrastructura aferentă operaționalizării sistemelor de trafic inteligent (ITS)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2974"/>
        <w:gridCol w:w="1160"/>
        <w:gridCol w:w="1137"/>
        <w:gridCol w:w="7341"/>
      </w:tblGrid>
      <w:tr w:rsidR="00B66475" w:rsidRPr="00B66475" w14:paraId="391154E0" w14:textId="77777777" w:rsidTr="00B6647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93BD446" w14:textId="77777777" w:rsidR="00B66475" w:rsidRPr="00B66475" w:rsidRDefault="00B66475" w:rsidP="00B6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Nr. </w:t>
            </w:r>
            <w:proofErr w:type="spellStart"/>
            <w:r w:rsidRPr="00B664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o-RO"/>
              </w:rPr>
              <w:t>Crt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74B860E" w14:textId="77777777" w:rsidR="00B66475" w:rsidRPr="00B66475" w:rsidRDefault="00B66475" w:rsidP="00B6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o-RO"/>
              </w:rPr>
              <w:t>Denumire proiect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7628E0A" w14:textId="77777777" w:rsidR="00B66475" w:rsidRPr="00B66475" w:rsidRDefault="00B66475" w:rsidP="00B6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o-RO"/>
              </w:rPr>
              <w:t>Valoare lei fără 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AF0165D" w14:textId="77777777" w:rsidR="00B66475" w:rsidRPr="00B66475" w:rsidRDefault="00B66475" w:rsidP="00B6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o-RO"/>
              </w:rPr>
              <w:t>Valoare lei cu 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796A3AA" w14:textId="77777777" w:rsidR="00B66475" w:rsidRPr="00B66475" w:rsidRDefault="00B66475" w:rsidP="00B6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o-RO"/>
              </w:rPr>
              <w:t>Explicații valoare estimată</w:t>
            </w:r>
          </w:p>
        </w:tc>
      </w:tr>
      <w:tr w:rsidR="00B66475" w:rsidRPr="00B66475" w14:paraId="3384B271" w14:textId="77777777" w:rsidTr="00B66475">
        <w:trPr>
          <w:trHeight w:val="21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8F1DDFA" w14:textId="77777777" w:rsidR="00B66475" w:rsidRPr="00B66475" w:rsidRDefault="00B66475" w:rsidP="00B6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1DDC066" w14:textId="77777777" w:rsidR="00B66475" w:rsidRPr="00B66475" w:rsidRDefault="00B66475" w:rsidP="00B6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Centrul național de management al rețelei rutiere naționale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32AD734" w14:textId="77777777" w:rsidR="00B66475" w:rsidRPr="00B66475" w:rsidRDefault="00B66475" w:rsidP="00B6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35,770,000.00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D8ED10A" w14:textId="77777777" w:rsidR="00B66475" w:rsidRPr="00B66475" w:rsidRDefault="00B66475" w:rsidP="00B6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42,566,300.00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AF63CBB" w14:textId="77777777" w:rsidR="00B66475" w:rsidRPr="00B66475" w:rsidRDefault="00B66475" w:rsidP="00B66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Valoarea estimată pentru acest proiect a fost determinată în cadrul Strategiei ITS ce a fost realizata la nivelul C.N.A.I.R. în anul 2017, cu asistență tehnică, în baza costurilor identificate prin prospectarea pieței. Proiectul va fi implementat în doua etape: 1. Studiu de fezabilitate (în care se va determina si valoarea reala); 2. implementarea propriu-zisa ce se va realiza conform studiului de fezabilitate</w:t>
            </w:r>
          </w:p>
        </w:tc>
      </w:tr>
      <w:tr w:rsidR="00B66475" w:rsidRPr="00B66475" w14:paraId="4F6D7C54" w14:textId="77777777" w:rsidTr="00B66475">
        <w:trPr>
          <w:trHeight w:val="6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E7118" w14:textId="77777777" w:rsidR="00B66475" w:rsidRPr="00B66475" w:rsidRDefault="00B66475" w:rsidP="00B6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905699B" w14:textId="77777777" w:rsidR="00B66475" w:rsidRPr="00B66475" w:rsidRDefault="00B66475" w:rsidP="00B6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* Studiu de fezabilitate privind înființarea Centrului Național de Management al Traficului pentru rețeaua de autostrăzi și drumuri naționale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FB12883" w14:textId="77777777" w:rsidR="00B66475" w:rsidRPr="00B66475" w:rsidRDefault="00B66475" w:rsidP="00B6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1,470,000.00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6C1530" w14:textId="77777777" w:rsidR="00B66475" w:rsidRPr="00B66475" w:rsidRDefault="00B66475" w:rsidP="00B6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1,749,300.00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5A5FC" w14:textId="77777777" w:rsidR="00B66475" w:rsidRPr="00B66475" w:rsidRDefault="00B66475" w:rsidP="00B6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B66475" w:rsidRPr="00B66475" w14:paraId="5E62E494" w14:textId="77777777" w:rsidTr="00B66475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77CCE" w14:textId="77777777" w:rsidR="00B66475" w:rsidRPr="00B66475" w:rsidRDefault="00B66475" w:rsidP="00B6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F8BBFF4" w14:textId="77777777" w:rsidR="00B66475" w:rsidRPr="00B66475" w:rsidRDefault="00B66475" w:rsidP="00B6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* Înființarea Centrului Național de Management al Traficului pentru rețeaua de autostrăzi și drumuri naționale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F4FDAAA" w14:textId="77777777" w:rsidR="00B66475" w:rsidRPr="00B66475" w:rsidRDefault="00B66475" w:rsidP="00B6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34,300,000.00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584A2AC" w14:textId="77777777" w:rsidR="00B66475" w:rsidRPr="00B66475" w:rsidRDefault="00B66475" w:rsidP="00B6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40,817,000.00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15E14" w14:textId="77777777" w:rsidR="00B66475" w:rsidRPr="00B66475" w:rsidRDefault="00B66475" w:rsidP="00B6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B66475" w:rsidRPr="00B66475" w14:paraId="2D1C0B14" w14:textId="77777777" w:rsidTr="00B66475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2E7EE44" w14:textId="77777777" w:rsidR="00B66475" w:rsidRPr="00B66475" w:rsidRDefault="00B66475" w:rsidP="00B6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6AC5AC7" w14:textId="77777777" w:rsidR="00B66475" w:rsidRPr="00B66475" w:rsidRDefault="00B66475" w:rsidP="00B6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Implementare sistem de radiodifuziune / mesaje TA pentru sectoarele de autostrăzi din România;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D236758" w14:textId="77777777" w:rsidR="00B66475" w:rsidRPr="00B66475" w:rsidRDefault="00B66475" w:rsidP="00B6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19,600,000.00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240A01E" w14:textId="77777777" w:rsidR="00B66475" w:rsidRPr="00B66475" w:rsidRDefault="00B66475" w:rsidP="00B6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23,324,000.00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44B7033" w14:textId="77777777" w:rsidR="00B66475" w:rsidRPr="00B66475" w:rsidRDefault="00B66475" w:rsidP="00B66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Valoarea estimată pentru acest proiect a fost determinată în cadrul Strategiei ITS care a fost realizata la nivelul C.N.A.I.R. în anul 2017.</w:t>
            </w:r>
          </w:p>
        </w:tc>
      </w:tr>
      <w:tr w:rsidR="00B66475" w:rsidRPr="00B66475" w14:paraId="04E866AE" w14:textId="77777777" w:rsidTr="00B66475">
        <w:trPr>
          <w:trHeight w:val="4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7E1BABC" w14:textId="77777777" w:rsidR="00B66475" w:rsidRPr="00B66475" w:rsidRDefault="00B66475" w:rsidP="00B6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9C5882E" w14:textId="77777777" w:rsidR="00B66475" w:rsidRPr="00B66475" w:rsidRDefault="00B66475" w:rsidP="00B6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Implementarea sistemelor de monitorizare și informare în timp real al locurilor de parcare disponibile pe rețeaua de autostrăzi;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0603EF" w14:textId="77777777" w:rsidR="00B66475" w:rsidRPr="00B66475" w:rsidRDefault="00B66475" w:rsidP="00B6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49,735,000.00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3D1BCA4" w14:textId="77777777" w:rsidR="00B66475" w:rsidRPr="00B66475" w:rsidRDefault="00B66475" w:rsidP="00B6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59,184,650.00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03ED119" w14:textId="77777777" w:rsidR="00B66475" w:rsidRPr="00B66475" w:rsidRDefault="00B66475" w:rsidP="00B66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 xml:space="preserve">Valoarea estimată pentru acest proiect a fost determinată </w:t>
            </w:r>
            <w:proofErr w:type="spellStart"/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tinand</w:t>
            </w:r>
            <w:proofErr w:type="spellEnd"/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 xml:space="preserve"> cont de proiectele similare derulate la nivel european precum consultând proiecte similare de management al parcărilor din zonele urbane (principiile fiind similare). Proiectul va fi implementat în doua etape: 1. Studiu de fezabilitate (în care se va determina si valoarea reala); 2. implementarea propriu-zisa ce se va realiza conform studiului de fezabilitate</w:t>
            </w:r>
          </w:p>
        </w:tc>
      </w:tr>
      <w:tr w:rsidR="00B66475" w:rsidRPr="00B66475" w14:paraId="7AFB9D6F" w14:textId="77777777" w:rsidTr="00B66475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7D656" w14:textId="77777777" w:rsidR="00B66475" w:rsidRPr="00B66475" w:rsidRDefault="00B66475" w:rsidP="00B6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1A68123" w14:textId="77777777" w:rsidR="00B66475" w:rsidRPr="00B66475" w:rsidRDefault="00B66475" w:rsidP="00B6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* Studiu de fezabilitate privind implementarea sistemelor de monitorizare și informare în timp real al locurilor de parcare disponibile pe rețeaua de autostrăzi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BB4F1E2" w14:textId="77777777" w:rsidR="00B66475" w:rsidRPr="00B66475" w:rsidRDefault="00B66475" w:rsidP="00B6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735,000.00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7B04098" w14:textId="77777777" w:rsidR="00B66475" w:rsidRPr="00B66475" w:rsidRDefault="00B66475" w:rsidP="00B6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874,650.00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AEABA" w14:textId="77777777" w:rsidR="00B66475" w:rsidRPr="00B66475" w:rsidRDefault="00B66475" w:rsidP="00B6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B66475" w:rsidRPr="00B66475" w14:paraId="7D101674" w14:textId="77777777" w:rsidTr="00B66475">
        <w:trPr>
          <w:trHeight w:val="4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3B08D" w14:textId="77777777" w:rsidR="00B66475" w:rsidRPr="00B66475" w:rsidRDefault="00B66475" w:rsidP="00B6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128C333" w14:textId="77777777" w:rsidR="00B66475" w:rsidRPr="00B66475" w:rsidRDefault="00B66475" w:rsidP="00B6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* Sistem de monitorizare și informare în timp real al locurilor de parcare disponibile pe rețeaua de autostrăzi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3D55B4A" w14:textId="77777777" w:rsidR="00B66475" w:rsidRPr="00B66475" w:rsidRDefault="00B66475" w:rsidP="00B6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49,000,000.00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B1BDE9A" w14:textId="77777777" w:rsidR="00B66475" w:rsidRPr="00B66475" w:rsidRDefault="00B66475" w:rsidP="00B6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58,310,000.00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7A70B" w14:textId="77777777" w:rsidR="00B66475" w:rsidRPr="00B66475" w:rsidRDefault="00B66475" w:rsidP="00B6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B66475" w:rsidRPr="00B66475" w14:paraId="072B55F8" w14:textId="77777777" w:rsidTr="00B66475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D3A4897" w14:textId="77777777" w:rsidR="00B66475" w:rsidRPr="00B66475" w:rsidRDefault="00B66475" w:rsidP="00B6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FFFAAC9" w14:textId="77777777" w:rsidR="00B66475" w:rsidRPr="00B66475" w:rsidRDefault="00B66475" w:rsidP="00B6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Implementarea și integrarea sistemelor ITS pe Autostrada A3 Târgu-Mureș – Nădășelu;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E47CA72" w14:textId="77777777" w:rsidR="00B66475" w:rsidRPr="00B66475" w:rsidRDefault="00B66475" w:rsidP="00B6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44,100,000.00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32E40C4" w14:textId="77777777" w:rsidR="00B66475" w:rsidRPr="00B66475" w:rsidRDefault="00B66475" w:rsidP="00B6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52,479,000.00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07798BE" w14:textId="77777777" w:rsidR="00B66475" w:rsidRPr="00B66475" w:rsidRDefault="00B66475" w:rsidP="00B66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Valoarea estimată pentru acest proiect (etapa 2) a fost determinată în cadrul Strategiei ITS care a fost realizata la nivelul C.N.A.I.R în anul 2017, cu asistență tehnică, în baza costurilor identificate prin prospectarea pieței. Proiectul va fi implementat în doua etape: 1. Studiu de fezabilitate (pentru care a fost obținut avizul CTE ADR și urmează a fi licitat fiind depusă cerere de finanțare în cadrul POIM și în care se va determina si valoarea exacta); 2. implementarea propriu-zisa ce se va realiza conform studiului de fezabilitate</w:t>
            </w:r>
          </w:p>
        </w:tc>
      </w:tr>
      <w:tr w:rsidR="00B66475" w:rsidRPr="00B66475" w14:paraId="53CC28FA" w14:textId="77777777" w:rsidTr="00B66475">
        <w:trPr>
          <w:trHeight w:val="1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48DAD44" w14:textId="77777777" w:rsidR="00B66475" w:rsidRPr="00B66475" w:rsidRDefault="00B66475" w:rsidP="00B6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A3CC216" w14:textId="77777777" w:rsidR="00B66475" w:rsidRPr="00B66475" w:rsidRDefault="00B66475" w:rsidP="00B6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 xml:space="preserve">Implementarea și integrarea sistemelor ITS pe Autostrada A1 Sibiu – </w:t>
            </w:r>
            <w:proofErr w:type="spellStart"/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Holdea</w:t>
            </w:r>
            <w:proofErr w:type="spellEnd"/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7EEA6EA" w14:textId="77777777" w:rsidR="00B66475" w:rsidRPr="00B66475" w:rsidRDefault="00B66475" w:rsidP="00B6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29,400,000.00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98623CA" w14:textId="77777777" w:rsidR="00B66475" w:rsidRPr="00B66475" w:rsidRDefault="00B66475" w:rsidP="00B6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34,986,000.00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A17F2D9" w14:textId="77777777" w:rsidR="00B66475" w:rsidRPr="00B66475" w:rsidRDefault="00B66475" w:rsidP="00B66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Valoarea estimată pentru acest proiect (etapa 2) a fost determinată în cadrul Strategiei ITS care a fost realizata la nivelul C.N.A.I.R. în anul 2017, cu asistență tehnică, în baza costurilor identificate prin prospectarea pieței. Proiectul va fi implementat în doua etape: 1. Studiu de fezabilitate (pentru care a fost obținut avizul CTE ADR și urmează a fi licitat fiind depusă cerere de finanțare în cadrul POIM și în care se va determina si valoarea exacta); 2. implementarea propriu-zisa ce se va realiza conform studiului de fezabilitate</w:t>
            </w:r>
          </w:p>
        </w:tc>
      </w:tr>
      <w:tr w:rsidR="00B66475" w:rsidRPr="00B66475" w14:paraId="47E45FB5" w14:textId="77777777" w:rsidTr="00B66475">
        <w:trPr>
          <w:trHeight w:val="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A4CD6DC" w14:textId="77777777" w:rsidR="00B66475" w:rsidRPr="00B66475" w:rsidRDefault="00B66475" w:rsidP="00B6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0DBA02B" w14:textId="77777777" w:rsidR="00B66475" w:rsidRPr="00B66475" w:rsidRDefault="00B66475" w:rsidP="00B6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Implementarea și integrarea sistemelor ITS pe Autostrada A1 Margina – Nădlac;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49C8131" w14:textId="77777777" w:rsidR="00B66475" w:rsidRPr="00B66475" w:rsidRDefault="00B66475" w:rsidP="00B6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31,850,000.00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314FA09" w14:textId="77777777" w:rsidR="00B66475" w:rsidRPr="00B66475" w:rsidRDefault="00B66475" w:rsidP="00B6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37,901,500.00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6C8FED0" w14:textId="77777777" w:rsidR="00B66475" w:rsidRPr="00B66475" w:rsidRDefault="00B66475" w:rsidP="00B66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Valoarea estimată pentru acest proiect (etapa 2) a fost determinată în cadrul Strategiei ITS care a fost realizata la nivelul C.N.A.I.R. în anul 2017, cu asistență tehnică, în baza costurilor identificate prin prospectarea pieței.. Proiectul va fi implementat în doua etape: 1. Studiu de fezabilitate (pentru care a fost obținut avizul CTE ADR și urmează a fi licitat fiind depusă cerere de finanțare în cadrul POIM și în care se va determina si valoarea exacta); 2. implementarea propriu-zisa ce se va realiza conform studiului de fezabilitate</w:t>
            </w:r>
          </w:p>
        </w:tc>
      </w:tr>
      <w:tr w:rsidR="00B66475" w:rsidRPr="00B66475" w14:paraId="39DC7F3D" w14:textId="77777777" w:rsidTr="00B6647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F387D0B" w14:textId="77777777" w:rsidR="00B66475" w:rsidRPr="00B66475" w:rsidRDefault="00B66475" w:rsidP="00B6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521E41D" w14:textId="77777777" w:rsidR="00B66475" w:rsidRPr="00B66475" w:rsidRDefault="00B66475" w:rsidP="00B6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Studiu de fezabilitate privind asigurarea continuității sistemelor ITS pe rețeaua de drumuri europene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0391391" w14:textId="77777777" w:rsidR="00B66475" w:rsidRPr="00B66475" w:rsidRDefault="00B66475" w:rsidP="00B6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980,000.00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8B04BC8" w14:textId="77777777" w:rsidR="00B66475" w:rsidRPr="00B66475" w:rsidRDefault="00B66475" w:rsidP="00B6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1,166,200.00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E583B02" w14:textId="77777777" w:rsidR="00B66475" w:rsidRPr="00B66475" w:rsidRDefault="00B66475" w:rsidP="00B66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 xml:space="preserve">Valoarea estimată pentru acest proiect a fost determinată </w:t>
            </w:r>
            <w:proofErr w:type="spellStart"/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tinand</w:t>
            </w:r>
            <w:proofErr w:type="spellEnd"/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 xml:space="preserve"> cont de proiectele similare de elaborare studii de fezabilitate derulate în ultima perioada</w:t>
            </w:r>
          </w:p>
        </w:tc>
      </w:tr>
      <w:tr w:rsidR="00B66475" w:rsidRPr="00B66475" w14:paraId="0610C562" w14:textId="77777777" w:rsidTr="00B66475">
        <w:trPr>
          <w:trHeight w:val="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B0A13E3" w14:textId="77777777" w:rsidR="00B66475" w:rsidRPr="00B66475" w:rsidRDefault="00B66475" w:rsidP="00B6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CA9C54E" w14:textId="77777777" w:rsidR="00B66475" w:rsidRPr="00B66475" w:rsidRDefault="00B66475" w:rsidP="00B6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Modernizarea a 22 de instalații de cântărire situate în 10 puncte de frontieră, inclusiv automatizarea acestora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8031303" w14:textId="77777777" w:rsidR="00B66475" w:rsidRPr="00B66475" w:rsidRDefault="00B66475" w:rsidP="00B6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2,678,500.00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8FD0D1D" w14:textId="77777777" w:rsidR="00B66475" w:rsidRPr="00B66475" w:rsidRDefault="00B66475" w:rsidP="00B6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3,187,415.00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EED0620" w14:textId="77777777" w:rsidR="00B66475" w:rsidRPr="00B66475" w:rsidRDefault="00B66475" w:rsidP="00B66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 xml:space="preserve">Valoarea estimată pentru acest proiect a fost determinată </w:t>
            </w:r>
            <w:proofErr w:type="spellStart"/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tinand</w:t>
            </w:r>
            <w:proofErr w:type="spellEnd"/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 xml:space="preserve"> cont de proiectele similare de modernizare a instalațiilor de </w:t>
            </w:r>
            <w:proofErr w:type="spellStart"/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>cantarire</w:t>
            </w:r>
            <w:proofErr w:type="spellEnd"/>
            <w:r w:rsidRPr="00B66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o-RO"/>
              </w:rPr>
              <w:t xml:space="preserve"> din punctele de frontieră derulate în ultima perioada.</w:t>
            </w:r>
          </w:p>
        </w:tc>
      </w:tr>
      <w:tr w:rsidR="00B66475" w:rsidRPr="00B66475" w14:paraId="3CDE41D4" w14:textId="77777777" w:rsidTr="00B66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70E637" w14:textId="77777777" w:rsidR="00B66475" w:rsidRPr="00B66475" w:rsidRDefault="00B66475" w:rsidP="00B6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CE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3CACDD" w14:textId="77777777" w:rsidR="00B66475" w:rsidRPr="00B66475" w:rsidRDefault="00B66475" w:rsidP="00B6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o-RO"/>
              </w:rPr>
              <w:t>Total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CE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C06ECF" w14:textId="77777777" w:rsidR="00B66475" w:rsidRPr="00B66475" w:rsidRDefault="00B66475" w:rsidP="00B6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o-RO"/>
              </w:rPr>
              <w:t>214,113,500.00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CE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67AA7A" w14:textId="77777777" w:rsidR="00B66475" w:rsidRPr="00B66475" w:rsidRDefault="00B66475" w:rsidP="00B6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o-RO"/>
              </w:rPr>
              <w:t>356,546,015.00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03FBC4" w14:textId="77777777" w:rsidR="00B66475" w:rsidRPr="00B66475" w:rsidRDefault="00B66475" w:rsidP="00B6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B66475" w:rsidRPr="00B66475" w14:paraId="4D040633" w14:textId="77777777" w:rsidTr="00B66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9041A0" w14:textId="77777777" w:rsidR="00B66475" w:rsidRPr="00B66475" w:rsidRDefault="00B66475" w:rsidP="00B6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CE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326845" w14:textId="77777777" w:rsidR="00B66475" w:rsidRPr="00B66475" w:rsidRDefault="00B66475" w:rsidP="00B6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o-RO"/>
              </w:rPr>
              <w:t>Total 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CE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D71467" w14:textId="77777777" w:rsidR="00B66475" w:rsidRPr="00B66475" w:rsidRDefault="00B66475" w:rsidP="00B6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o-RO"/>
              </w:rPr>
              <w:t>43,965,811.09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CE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8369EA4" w14:textId="77777777" w:rsidR="00B66475" w:rsidRPr="00B66475" w:rsidRDefault="00B66475" w:rsidP="00B6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664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o-RO"/>
              </w:rPr>
              <w:t>71,309,203.00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270D0B8" w14:textId="77777777" w:rsidR="00B66475" w:rsidRPr="00B66475" w:rsidRDefault="00B66475" w:rsidP="00B6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14:paraId="3FC3215F" w14:textId="77777777" w:rsidR="009A1447" w:rsidRDefault="009A1447"/>
    <w:sectPr w:rsidR="009A1447" w:rsidSect="00B66475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75"/>
    <w:rsid w:val="002B254C"/>
    <w:rsid w:val="002C18AF"/>
    <w:rsid w:val="0083112E"/>
    <w:rsid w:val="009A1447"/>
    <w:rsid w:val="00B66475"/>
    <w:rsid w:val="00D5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DB7F4"/>
  <w15:chartTrackingRefBased/>
  <w15:docId w15:val="{F9E75204-4B29-4FC8-AD3A-45BD9C0B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34">
          <w:marLeft w:val="-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TEODOR</dc:creator>
  <cp:keywords/>
  <dc:description/>
  <cp:lastModifiedBy>MADALINA TEODOR</cp:lastModifiedBy>
  <cp:revision>1</cp:revision>
  <dcterms:created xsi:type="dcterms:W3CDTF">2021-05-28T13:50:00Z</dcterms:created>
  <dcterms:modified xsi:type="dcterms:W3CDTF">2021-05-28T13:51:00Z</dcterms:modified>
</cp:coreProperties>
</file>