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3BEA" w14:textId="54040DEE" w:rsidR="00612C9B" w:rsidRDefault="00612C9B">
      <w:pPr>
        <w:spacing w:before="240" w:after="240" w:line="240" w:lineRule="auto"/>
        <w:ind w:left="0" w:hanging="2"/>
        <w:jc w:val="both"/>
        <w:rPr>
          <w:rFonts w:ascii="Times New Roman" w:eastAsia="Arial" w:hAnsi="Times New Roman" w:cs="Times New Roman"/>
          <w:b/>
        </w:rPr>
      </w:pPr>
      <w:r>
        <w:rPr>
          <w:rFonts w:ascii="Times New Roman" w:eastAsia="Arial" w:hAnsi="Times New Roman" w:cs="Times New Roman"/>
          <w:b/>
        </w:rPr>
        <w:t>I.5 Fondul pentru Valul Renovării</w:t>
      </w:r>
    </w:p>
    <w:p w14:paraId="3A97573A" w14:textId="6AD1B3C2" w:rsidR="00612C9B" w:rsidRDefault="00612C9B">
      <w:pPr>
        <w:spacing w:before="240" w:after="240" w:line="240" w:lineRule="auto"/>
        <w:ind w:left="0" w:hanging="2"/>
        <w:jc w:val="both"/>
        <w:rPr>
          <w:rFonts w:ascii="Times New Roman" w:eastAsia="Arial" w:hAnsi="Times New Roman" w:cs="Times New Roman"/>
          <w:b/>
        </w:rPr>
      </w:pPr>
      <w:r>
        <w:rPr>
          <w:rFonts w:ascii="Times New Roman" w:eastAsia="Arial" w:hAnsi="Times New Roman" w:cs="Times New Roman"/>
          <w:b/>
        </w:rPr>
        <w:t>Analiza DNSH</w:t>
      </w:r>
    </w:p>
    <w:p w14:paraId="09EA054D" w14:textId="77777777" w:rsidR="00612C9B" w:rsidRDefault="00612C9B">
      <w:pPr>
        <w:spacing w:before="240" w:after="240" w:line="240" w:lineRule="auto"/>
        <w:ind w:left="0" w:hanging="2"/>
        <w:jc w:val="both"/>
        <w:rPr>
          <w:rFonts w:ascii="Times New Roman" w:eastAsia="Arial" w:hAnsi="Times New Roman" w:cs="Times New Roman"/>
          <w:b/>
        </w:rPr>
      </w:pPr>
    </w:p>
    <w:p w14:paraId="43D7E309" w14:textId="227DF53F" w:rsidR="00A2329F" w:rsidRPr="00612C9B" w:rsidRDefault="00DF0140">
      <w:pPr>
        <w:spacing w:before="240" w:after="240" w:line="240" w:lineRule="auto"/>
        <w:ind w:left="0" w:hanging="2"/>
        <w:jc w:val="both"/>
        <w:rPr>
          <w:rFonts w:ascii="Times New Roman" w:eastAsia="Trebuchet MS" w:hAnsi="Times New Roman" w:cs="Times New Roman"/>
          <w:b/>
        </w:rPr>
      </w:pPr>
      <w:r w:rsidRPr="00612C9B">
        <w:rPr>
          <w:rFonts w:ascii="Times New Roman" w:eastAsia="Arial" w:hAnsi="Times New Roman" w:cs="Times New Roman"/>
          <w:b/>
        </w:rPr>
        <w:t xml:space="preserve">Partea 1 a listei de verificare DNSH pentru Reforma </w:t>
      </w:r>
      <w:r w:rsidR="00C83DBE" w:rsidRPr="00612C9B">
        <w:rPr>
          <w:rFonts w:ascii="Times New Roman" w:eastAsia="Arial" w:hAnsi="Times New Roman" w:cs="Times New Roman"/>
          <w:b/>
        </w:rPr>
        <w:t>R1. Realizarea unui cadru normativ simplificat și actualizat care să sprijine implementarea investițiilor în tranziția spre clădiri verzi și reziliente</w:t>
      </w:r>
    </w:p>
    <w:p w14:paraId="11424A8F" w14:textId="794E0391" w:rsidR="00A2329F" w:rsidRPr="00612C9B" w:rsidRDefault="00DF0140">
      <w:pPr>
        <w:tabs>
          <w:tab w:val="left" w:pos="720"/>
        </w:tabs>
        <w:spacing w:after="0" w:line="240" w:lineRule="auto"/>
        <w:ind w:left="0" w:hanging="2"/>
        <w:jc w:val="both"/>
        <w:rPr>
          <w:rFonts w:ascii="Times New Roman" w:eastAsia="Trebuchet MS" w:hAnsi="Times New Roman" w:cs="Times New Roman"/>
          <w:i/>
        </w:rPr>
      </w:pPr>
      <w:r w:rsidRPr="00612C9B">
        <w:rPr>
          <w:rFonts w:ascii="Times New Roman" w:eastAsia="Trebuchet MS" w:hAnsi="Times New Roman" w:cs="Times New Roman"/>
          <w:b/>
        </w:rPr>
        <w:t>R1.a</w:t>
      </w:r>
      <w:r w:rsidRPr="00612C9B">
        <w:rPr>
          <w:rFonts w:ascii="Times New Roman" w:eastAsia="Trebuchet MS" w:hAnsi="Times New Roman" w:cs="Times New Roman"/>
        </w:rPr>
        <w:t xml:space="preserve"> </w:t>
      </w:r>
      <w:r w:rsidR="00C83DBE" w:rsidRPr="00612C9B">
        <w:rPr>
          <w:rFonts w:ascii="Times New Roman" w:eastAsia="Trebuchet MS" w:hAnsi="Times New Roman" w:cs="Times New Roman"/>
          <w:i/>
        </w:rPr>
        <w:t>Sistematizarea și codificarea legislației</w:t>
      </w:r>
      <w:r w:rsidR="00C83DBE" w:rsidRPr="00612C9B">
        <w:rPr>
          <w:rFonts w:ascii="Times New Roman" w:eastAsia="Trebuchet MS" w:hAnsi="Times New Roman" w:cs="Times New Roman"/>
          <w:i/>
        </w:rPr>
        <w:tab/>
      </w:r>
    </w:p>
    <w:p w14:paraId="79136D1E"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rPr>
      </w:pPr>
    </w:p>
    <w:p w14:paraId="37330FCA" w14:textId="77777777" w:rsidR="00A2329F" w:rsidRPr="00612C9B" w:rsidRDefault="00DF0140">
      <w:pPr>
        <w:tabs>
          <w:tab w:val="left" w:pos="720"/>
        </w:tabs>
        <w:spacing w:after="0" w:line="240" w:lineRule="auto"/>
        <w:ind w:left="0" w:hanging="2"/>
        <w:jc w:val="both"/>
        <w:rPr>
          <w:rFonts w:ascii="Times New Roman" w:eastAsia="Arial" w:hAnsi="Times New Roman" w:cs="Times New Roman"/>
        </w:rPr>
      </w:pPr>
      <w:r w:rsidRPr="00612C9B">
        <w:rPr>
          <w:rFonts w:ascii="Times New Roman" w:eastAsia="Arial" w:hAnsi="Times New Roman" w:cs="Times New Roman"/>
        </w:rPr>
        <w:t>Descrierea măsurii</w:t>
      </w:r>
    </w:p>
    <w:p w14:paraId="3CF188EE" w14:textId="3D680E5D" w:rsidR="00A2329F" w:rsidRPr="00612C9B" w:rsidRDefault="00DF0140">
      <w:pPr>
        <w:tabs>
          <w:tab w:val="left" w:pos="720"/>
        </w:tabs>
        <w:spacing w:before="240" w:after="240" w:line="240" w:lineRule="auto"/>
        <w:ind w:left="0" w:hanging="2"/>
        <w:jc w:val="both"/>
        <w:rPr>
          <w:rFonts w:ascii="Times New Roman" w:eastAsia="Arial" w:hAnsi="Times New Roman" w:cs="Times New Roman"/>
        </w:rPr>
      </w:pPr>
      <w:r w:rsidRPr="00612C9B">
        <w:rPr>
          <w:rFonts w:ascii="Times New Roman" w:eastAsia="Arial" w:hAnsi="Times New Roman" w:cs="Times New Roman"/>
        </w:rPr>
        <w:t>Reforma propusă urmărește codificarea legislației în domeniile amenajării teritoriului, urbanismului și construcțiilor, demers care are la bază  Teze Prealabile aprobate prin HG nr. 298/2021, prin care se stabilesc principiile generale pentru elaborarea codului legislativ a acestor trei domenii</w:t>
      </w:r>
      <w:r w:rsidR="008537AE" w:rsidRPr="00612C9B">
        <w:rPr>
          <w:rFonts w:ascii="Times New Roman" w:eastAsia="Arial" w:hAnsi="Times New Roman" w:cs="Times New Roman"/>
        </w:rPr>
        <w:t xml:space="preserve"> intercorelate ce asigura planificarea și controlul dezvoltării fizice a teritoriului</w:t>
      </w:r>
      <w:r w:rsidRPr="00612C9B">
        <w:rPr>
          <w:rFonts w:ascii="Times New Roman" w:eastAsia="Arial" w:hAnsi="Times New Roman" w:cs="Times New Roman"/>
        </w:rPr>
        <w:t>, precum și structura indicativă a acestuia.</w:t>
      </w:r>
    </w:p>
    <w:p w14:paraId="191EF66B" w14:textId="77777777" w:rsidR="00A2329F" w:rsidRPr="00612C9B" w:rsidRDefault="00DF0140">
      <w:pPr>
        <w:tabs>
          <w:tab w:val="left" w:pos="720"/>
        </w:tabs>
        <w:spacing w:before="240" w:after="0" w:line="240" w:lineRule="auto"/>
        <w:ind w:left="0" w:hanging="2"/>
        <w:jc w:val="both"/>
        <w:rPr>
          <w:rFonts w:ascii="Times New Roman" w:eastAsia="Arial" w:hAnsi="Times New Roman" w:cs="Times New Roman"/>
        </w:rPr>
      </w:pPr>
      <w:r w:rsidRPr="00612C9B">
        <w:rPr>
          <w:rFonts w:ascii="Times New Roman" w:eastAsia="Arial" w:hAnsi="Times New Roman" w:cs="Times New Roman"/>
        </w:rPr>
        <w:t>Codul va fi structurat în două mari părți:</w:t>
      </w:r>
    </w:p>
    <w:p w14:paraId="53E0262F" w14:textId="77777777" w:rsidR="00A2329F" w:rsidRPr="00612C9B" w:rsidRDefault="00612C9B">
      <w:pPr>
        <w:numPr>
          <w:ilvl w:val="0"/>
          <w:numId w:val="1"/>
        </w:numPr>
        <w:tabs>
          <w:tab w:val="left" w:pos="720"/>
        </w:tabs>
        <w:spacing w:after="0" w:line="240" w:lineRule="auto"/>
        <w:ind w:left="0" w:hanging="2"/>
        <w:jc w:val="both"/>
        <w:rPr>
          <w:rFonts w:ascii="Times New Roman" w:eastAsia="Arial" w:hAnsi="Times New Roman" w:cs="Times New Roman"/>
        </w:rPr>
      </w:pPr>
      <w:sdt>
        <w:sdtPr>
          <w:rPr>
            <w:rFonts w:ascii="Times New Roman" w:eastAsia="Arial" w:hAnsi="Times New Roman" w:cs="Times New Roman"/>
          </w:rPr>
          <w:tag w:val="goog_rdk_0"/>
          <w:id w:val="1698510946"/>
        </w:sdtPr>
        <w:sdtEndPr/>
        <w:sdtContent>
          <w:r w:rsidR="00DF0140" w:rsidRPr="00612C9B">
            <w:rPr>
              <w:rFonts w:ascii="Times New Roman" w:eastAsia="Arial" w:hAnsi="Times New Roman" w:cs="Times New Roman"/>
            </w:rPr>
            <w:t>prima parte -  care privește amenajarea teritoriului și urbanismul</w:t>
          </w:r>
        </w:sdtContent>
      </w:sdt>
      <w:r w:rsidR="00DF0140" w:rsidRPr="00612C9B">
        <w:rPr>
          <w:rFonts w:ascii="Times New Roman" w:eastAsia="Arial" w:hAnsi="Times New Roman" w:cs="Times New Roman"/>
        </w:rPr>
        <w:t>;</w:t>
      </w:r>
    </w:p>
    <w:p w14:paraId="55ACE7F2" w14:textId="2792692B" w:rsidR="008537AE" w:rsidRPr="00612C9B" w:rsidRDefault="00DF0140">
      <w:pPr>
        <w:numPr>
          <w:ilvl w:val="0"/>
          <w:numId w:val="1"/>
        </w:numPr>
        <w:tabs>
          <w:tab w:val="left" w:pos="720"/>
        </w:tabs>
        <w:spacing w:after="0" w:line="240" w:lineRule="auto"/>
        <w:ind w:left="0" w:hanging="2"/>
        <w:jc w:val="both"/>
        <w:rPr>
          <w:rFonts w:ascii="Times New Roman" w:eastAsia="Arial" w:hAnsi="Times New Roman" w:cs="Times New Roman"/>
        </w:rPr>
      </w:pPr>
      <w:r w:rsidRPr="00612C9B">
        <w:rPr>
          <w:rFonts w:ascii="Times New Roman" w:eastAsia="Arial" w:hAnsi="Times New Roman" w:cs="Times New Roman"/>
        </w:rPr>
        <w:t>a doua parte - care privește proiectarea, executarea, punerea în funcțiune, utilizarea și post-utilizarea construcțiilor.</w:t>
      </w:r>
    </w:p>
    <w:p w14:paraId="5CA2D16F" w14:textId="77777777" w:rsidR="008537AE" w:rsidRPr="00612C9B" w:rsidRDefault="008537AE" w:rsidP="008537AE">
      <w:pPr>
        <w:pStyle w:val="ListParagraph"/>
        <w:spacing w:after="0"/>
        <w:ind w:leftChars="0" w:firstLineChars="0" w:firstLine="0"/>
        <w:rPr>
          <w:rFonts w:ascii="Times New Roman" w:eastAsia="Arial" w:hAnsi="Times New Roman" w:cs="Times New Roman"/>
          <w:sz w:val="24"/>
          <w:szCs w:val="24"/>
        </w:rPr>
      </w:pPr>
    </w:p>
    <w:p w14:paraId="6D497141" w14:textId="59B69599" w:rsidR="008537AE" w:rsidRPr="00612C9B" w:rsidRDefault="008537AE" w:rsidP="008537AE">
      <w:pPr>
        <w:spacing w:after="0"/>
        <w:ind w:leftChars="0" w:left="0" w:firstLineChars="0" w:hanging="2"/>
        <w:rPr>
          <w:rFonts w:ascii="Times New Roman" w:eastAsia="Arial" w:hAnsi="Times New Roman" w:cs="Times New Roman"/>
        </w:rPr>
      </w:pPr>
      <w:r w:rsidRPr="00612C9B">
        <w:rPr>
          <w:rFonts w:ascii="Times New Roman" w:eastAsia="Arial" w:hAnsi="Times New Roman" w:cs="Times New Roman"/>
        </w:rPr>
        <w:t xml:space="preserve">Legislația modificată va integra aspectele necesare în ceea ce privește elementele cheie din Pactul Verde European și din strategiile europene și naționale relevante (eficiență energetică, schimbări climatice, riscuri naturale,  eficiența resurselor, soluții bazate pe natura, coridoare de biodiversitate, economie circulară etc.) </w:t>
      </w:r>
    </w:p>
    <w:p w14:paraId="5925C592" w14:textId="69DB928F" w:rsidR="00A2329F" w:rsidRPr="00612C9B" w:rsidRDefault="00A2329F" w:rsidP="008537AE">
      <w:pPr>
        <w:tabs>
          <w:tab w:val="left" w:pos="720"/>
        </w:tabs>
        <w:spacing w:after="0" w:line="240" w:lineRule="auto"/>
        <w:ind w:leftChars="0" w:left="0" w:firstLineChars="0" w:firstLine="0"/>
        <w:jc w:val="both"/>
        <w:rPr>
          <w:rFonts w:ascii="Times New Roman" w:eastAsia="Trebuchet MS" w:hAnsi="Times New Roman" w:cs="Times New Roman"/>
        </w:rPr>
      </w:pPr>
    </w:p>
    <w:p w14:paraId="19194C7B"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tbl>
      <w:tblPr>
        <w:tblStyle w:val="ad"/>
        <w:tblW w:w="9560" w:type="dxa"/>
        <w:tblLayout w:type="fixed"/>
        <w:tblLook w:val="0000" w:firstRow="0" w:lastRow="0" w:firstColumn="0" w:lastColumn="0" w:noHBand="0" w:noVBand="0"/>
      </w:tblPr>
      <w:tblGrid>
        <w:gridCol w:w="2450"/>
        <w:gridCol w:w="570"/>
        <w:gridCol w:w="585"/>
        <w:gridCol w:w="5955"/>
      </w:tblGrid>
      <w:tr w:rsidR="00A2329F" w:rsidRPr="00612C9B" w14:paraId="12E6F173"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A97C75F"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BC88CA9"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7C900B1"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52C6337"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53C1DE35" w14:textId="77777777">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992A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C149F"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FC638"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41D7F" w14:textId="77777777" w:rsidR="00A2329F" w:rsidRPr="00612C9B" w:rsidRDefault="00DF0140">
            <w:pPr>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Reforma privind codificarea legislației în domeniile amenajării teritoriului, urbanismului și construcțiilor nu are un impact previzibil asupra obiectivului de mediu privind atenuarea schimbărilor climatice, luȃnd în considerare efectele directe și efectele primare indirecte de pe parcursul implementării. </w:t>
            </w:r>
          </w:p>
          <w:p w14:paraId="144C7219" w14:textId="77777777" w:rsidR="00A2329F" w:rsidRPr="00612C9B" w:rsidRDefault="00DF0140">
            <w:pPr>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Implementarea progresivă a reformei va permite fundamentarea unor ghiduri practice aplicabile pentru dezvoltare urbană durabilă și rezilientă.</w:t>
            </w:r>
          </w:p>
        </w:tc>
      </w:tr>
      <w:tr w:rsidR="00A2329F" w:rsidRPr="00612C9B" w14:paraId="7B09459B" w14:textId="77777777">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668C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E65C0"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226DB"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96A9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codificarea legislației în domeniile amenajării teritoriului, urbanismului și construcțiilor nu are un impact previzibil asupra obiectivului de mediu privind adaptarea la schimbări climatice, luȃnd în considerare efectele directe și efectele primare indirecte de pe parcursul implementării.</w:t>
            </w:r>
          </w:p>
          <w:p w14:paraId="36C9E955"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Implementarea progresivă a măsurii va permite fundamentarea unor ghiduri practice aplicabile pentru dezvoltare urbană durabilă și rezilientă.</w:t>
            </w:r>
          </w:p>
        </w:tc>
      </w:tr>
      <w:tr w:rsidR="00A2329F" w:rsidRPr="00612C9B" w14:paraId="5ACC2DFA" w14:textId="77777777">
        <w:trPr>
          <w:trHeight w:val="148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0427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lastRenderedPageBreak/>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1E20F"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A40B4"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0F86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codificarea legislației în domeniile amenajării teritoriului, urbanismului și construcțiilor nu are un impact previzibil asupra obiectivului de mediu privind utilizarea sustenabilă şi protecţia apelor şi a resurselor marine.</w:t>
            </w:r>
          </w:p>
          <w:p w14:paraId="37267E6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Adoptarea şi implementarea reformei nu implică riscuri de degradare a mediului legate de afectarea calității apei sau de accentuarea deficitului resurselor de apă.</w:t>
            </w:r>
          </w:p>
        </w:tc>
      </w:tr>
      <w:tr w:rsidR="00A2329F" w:rsidRPr="00612C9B" w14:paraId="7AAEC4E3" w14:textId="77777777">
        <w:trPr>
          <w:trHeight w:val="78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CB39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3D8D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38B05"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93ED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codificarea legislației în domeniile amenajării teritoriului, urbanismului și construcțiilor nu are un impact previzibil asupra obiectivului de mediu privind economia circulară, inclusiv prevenirea deşeurilor şi reciclarea.</w:t>
            </w:r>
          </w:p>
          <w:p w14:paraId="5C1DB4D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Implementarea progresivă a măsurii va permite fundamentarea cadrului normativ privind post-utilizarea construcțiilor (partea a II-a a codului Amenajării teritoriului, urbanismului și construcțiilor).</w:t>
            </w:r>
          </w:p>
        </w:tc>
      </w:tr>
      <w:tr w:rsidR="00A2329F" w:rsidRPr="00612C9B" w14:paraId="24469A67" w14:textId="77777777">
        <w:trPr>
          <w:trHeight w:val="909"/>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4282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6665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02A0F"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A6C3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codificarea legislației în domeniile amenajării teritoriului, urbanismului și construcțiilor nu are un impact previzibil asupra obiectivului de mediu privind prevenirea şi controlul poluării aerului, apei şi solului.</w:t>
            </w:r>
          </w:p>
        </w:tc>
      </w:tr>
      <w:tr w:rsidR="00A2329F" w:rsidRPr="00612C9B" w14:paraId="4B0BF849" w14:textId="77777777">
        <w:trPr>
          <w:trHeight w:val="73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E372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60BC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E0DB6"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0B8BE"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codificarea legislației în domeniile amenajării teritoriului, urbanismului și construcțiilor nu are un impact previzibil asupra obiectivului de mediu privind protecţia şi refacerea biodiversităţii şi ecosistemelor.</w:t>
            </w:r>
          </w:p>
        </w:tc>
      </w:tr>
    </w:tbl>
    <w:p w14:paraId="2540E941"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464134A9" w14:textId="3F157E50" w:rsidR="00D7409E" w:rsidRPr="00612C9B" w:rsidRDefault="00D7409E" w:rsidP="00D7409E">
      <w:pPr>
        <w:tabs>
          <w:tab w:val="left" w:pos="720"/>
        </w:tabs>
        <w:spacing w:after="0" w:line="240" w:lineRule="auto"/>
        <w:ind w:left="0" w:hanging="2"/>
        <w:jc w:val="both"/>
        <w:rPr>
          <w:rFonts w:ascii="Times New Roman" w:eastAsia="Trebuchet MS" w:hAnsi="Times New Roman" w:cs="Times New Roman"/>
          <w:b/>
          <w:shd w:val="clear" w:color="auto" w:fill="CCCCCC"/>
        </w:rPr>
      </w:pPr>
      <w:r w:rsidRPr="00612C9B">
        <w:rPr>
          <w:rFonts w:ascii="Times New Roman" w:eastAsia="Trebuchet MS" w:hAnsi="Times New Roman" w:cs="Times New Roman"/>
          <w:b/>
        </w:rPr>
        <w:t>R1.b</w:t>
      </w:r>
      <w:r w:rsidRPr="00612C9B">
        <w:rPr>
          <w:rFonts w:ascii="Times New Roman" w:eastAsia="Trebuchet MS" w:hAnsi="Times New Roman" w:cs="Times New Roman"/>
        </w:rPr>
        <w:t xml:space="preserve"> - </w:t>
      </w:r>
      <w:r w:rsidR="00C83DBE" w:rsidRPr="00612C9B">
        <w:rPr>
          <w:rFonts w:ascii="Times New Roman" w:eastAsia="Trebuchet MS" w:hAnsi="Times New Roman" w:cs="Times New Roman"/>
          <w:i/>
        </w:rPr>
        <w:t>Optimizarea cadrului normativ privind reducerea riscului seismic al clădirilor existente și includerea unei abordări integrate din perspectiva Renovation Wave</w:t>
      </w:r>
    </w:p>
    <w:p w14:paraId="4E8E0D43" w14:textId="77777777" w:rsidR="00D7409E" w:rsidRPr="00612C9B" w:rsidRDefault="00D7409E" w:rsidP="00D7409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3A9FA353" w14:textId="77777777" w:rsidR="00D7409E" w:rsidRPr="00612C9B" w:rsidRDefault="00D7409E" w:rsidP="00D7409E">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194974C8" w14:textId="77777777" w:rsidR="00D7409E" w:rsidRPr="00612C9B" w:rsidRDefault="00D7409E" w:rsidP="00D7409E">
      <w:pPr>
        <w:tabs>
          <w:tab w:val="left" w:pos="720"/>
        </w:tabs>
        <w:spacing w:before="24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rPr>
        <w:t xml:space="preserve">Prin reforma se propune aprobarea proiectului de lege privind măsuri pentru reducerea riscului seismic al clădirilor. </w:t>
      </w:r>
    </w:p>
    <w:p w14:paraId="3211D707" w14:textId="77777777" w:rsidR="00D7409E" w:rsidRPr="00612C9B" w:rsidRDefault="00D7409E" w:rsidP="00D7409E">
      <w:pPr>
        <w:tabs>
          <w:tab w:val="left" w:pos="720"/>
        </w:tabs>
        <w:spacing w:before="24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rPr>
        <w:t>Programul multianual va finanța proiectarea și execuția lucrărilor de intervenție la clădirile existente care prezintă niveluri insuficiente de protecție la acțiuni seismice, degradări sau avarieri în urma unor acțiuni seismice, în scopul creșterii nivelului de siguranță la acțiuni seismice, precum și asigurarea funcționalității și creșterii eficienței energetice a acestora.</w:t>
      </w:r>
    </w:p>
    <w:p w14:paraId="7172EE1F" w14:textId="77777777" w:rsidR="00D7409E" w:rsidRPr="00612C9B" w:rsidRDefault="00D7409E" w:rsidP="00D7409E">
      <w:pPr>
        <w:tabs>
          <w:tab w:val="left" w:pos="720"/>
        </w:tabs>
        <w:spacing w:before="24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rPr>
        <w:t>Prin reforma propusă se va schimba modalitatea de finanțare a acestor obiective, în special prin abordarea integrată a măsurilor de consolidare și eficiență energetică și respectiv prin schimbarea tipului de instrument de finanțare care, până la acest moment, nu și-a dovedit eficiența, proprietarii nefiind interesați de acest mecanism de finanțare. Astfel, se va face trecerea de la o finanțare bazată pe un mecanism de creditare la una nerambursabilă pentru consolidarea clădirilor cu risc seismic ridicat, ducându-le și spre zona de eficiență energetică, printr-o abordare integrată. În acest mod va crește gradul de reziliență și de rezistență a fondului construit existent prin creșterea ratei de renovare/consolidare, precum și prin abordarea integrată propusă.</w:t>
      </w:r>
    </w:p>
    <w:p w14:paraId="61261F82" w14:textId="77777777" w:rsidR="00D7409E" w:rsidRPr="00612C9B" w:rsidRDefault="00D7409E" w:rsidP="00D7409E">
      <w:pPr>
        <w:tabs>
          <w:tab w:val="left" w:pos="720"/>
        </w:tabs>
        <w:spacing w:before="24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rPr>
        <w:t>Noua abordare va fi destinată atât autorităților și instituțiilor administrației publice centrale sau locale, unităților aflate în subordinea, autoritatea sau coordonarea acestora, cât și persoanelor fizice sau juridice, proprietari ai spațiilor cu destinația de locuință.</w:t>
      </w:r>
    </w:p>
    <w:p w14:paraId="0E93AEFF" w14:textId="77777777" w:rsidR="00D7409E" w:rsidRPr="00612C9B" w:rsidRDefault="00D7409E" w:rsidP="00D7409E">
      <w:pPr>
        <w:tabs>
          <w:tab w:val="left" w:pos="720"/>
        </w:tabs>
        <w:spacing w:after="0" w:line="240" w:lineRule="auto"/>
        <w:ind w:left="0" w:hanging="2"/>
        <w:jc w:val="both"/>
        <w:rPr>
          <w:rFonts w:ascii="Times New Roman" w:eastAsia="Trebuchet MS" w:hAnsi="Times New Roman" w:cs="Times New Roman"/>
          <w:b/>
        </w:rPr>
      </w:pPr>
    </w:p>
    <w:tbl>
      <w:tblPr>
        <w:tblStyle w:val="ae"/>
        <w:tblW w:w="9560" w:type="dxa"/>
        <w:tblLayout w:type="fixed"/>
        <w:tblLook w:val="0000" w:firstRow="0" w:lastRow="0" w:firstColumn="0" w:lastColumn="0" w:noHBand="0" w:noVBand="0"/>
      </w:tblPr>
      <w:tblGrid>
        <w:gridCol w:w="2450"/>
        <w:gridCol w:w="570"/>
        <w:gridCol w:w="585"/>
        <w:gridCol w:w="5955"/>
      </w:tblGrid>
      <w:tr w:rsidR="00D7409E" w:rsidRPr="00612C9B" w14:paraId="7676321D" w14:textId="77777777" w:rsidTr="00B71E72">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2AD2E46" w14:textId="77777777" w:rsidR="00D7409E" w:rsidRPr="00612C9B" w:rsidRDefault="00D7409E" w:rsidP="00B71E72">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lastRenderedPageBreak/>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8D511C3" w14:textId="77777777" w:rsidR="00D7409E" w:rsidRPr="00612C9B" w:rsidRDefault="00D7409E" w:rsidP="00B71E72">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11759FC" w14:textId="77777777" w:rsidR="00D7409E" w:rsidRPr="00612C9B" w:rsidRDefault="00D7409E" w:rsidP="00B71E72">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7E3BA7C" w14:textId="77777777" w:rsidR="00D7409E" w:rsidRPr="00612C9B" w:rsidRDefault="00D7409E" w:rsidP="00B71E72">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D7409E" w:rsidRPr="00612C9B" w14:paraId="6C66CADA" w14:textId="77777777" w:rsidTr="00B71E72">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D6CB6" w14:textId="77777777" w:rsidR="00D7409E" w:rsidRPr="00612C9B" w:rsidRDefault="00D7409E" w:rsidP="00B71E72">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0446F" w14:textId="77777777" w:rsidR="00D7409E" w:rsidRPr="00612C9B" w:rsidRDefault="00D7409E" w:rsidP="00B71E72">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E004A" w14:textId="77777777" w:rsidR="00D7409E" w:rsidRPr="00612C9B" w:rsidRDefault="00D7409E" w:rsidP="00B71E72">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DBF92"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Prin implementarea reformei se urmărește armonizarea cu măsurile de renovare energetică stabilite prin Strategia națională de renovare pe termen lung și Strategia UE Renovation Wave. Măsurile prevăzute în aceste documente strategice nu au un impact previzibil asupra obiectivului de mediu privind atenuarea schimbărilor climatice, luȃnd în considerare efectele directe și efectele primare indirecte de pe parcursul implementării.</w:t>
            </w:r>
          </w:p>
          <w:p w14:paraId="3D0B0FB8" w14:textId="77777777" w:rsidR="00D7409E" w:rsidRPr="00612C9B" w:rsidRDefault="00D7409E" w:rsidP="00D7409E">
            <w:pPr>
              <w:tabs>
                <w:tab w:val="left" w:pos="720"/>
              </w:tabs>
              <w:spacing w:before="240" w:after="12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Prin implementarea reformei se va asigura creșterea gradului de reziliență și de rezistență a fondului construit existent prin creșterea ratei de renovare/consolidare, precum și prin abordarea integrată propusă, care vor conduce implicit la scăderea consumurilor de energie și reducerea emisiilor de CO2.</w:t>
            </w:r>
          </w:p>
        </w:tc>
      </w:tr>
      <w:tr w:rsidR="00D7409E" w:rsidRPr="00612C9B" w14:paraId="1DC8A5C5" w14:textId="77777777" w:rsidTr="00B71E72">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0F233"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862AB"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4E39A6"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67524"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Implementarea reformei va contribui la creșterea rezilienței prin integrarea considerentelor de risc în planificarea teritorială și sectorială, pentru a nu afecta în mod negativ eforturile de adaptare sau nivelul de reziliență la riscurile fizice legate de climă a altor persoane, a naturii, a activelor și a altor activități economice și să fie în concordanță cu eforturile de adaptare de la nivel local, regional și național.</w:t>
            </w:r>
          </w:p>
        </w:tc>
      </w:tr>
      <w:tr w:rsidR="00D7409E" w:rsidRPr="00612C9B" w14:paraId="5F4F864D" w14:textId="77777777" w:rsidTr="00B71E72">
        <w:trPr>
          <w:trHeight w:val="148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C392E"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A5F8B"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03C6C"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AEEC7"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Adoptarea şi implementarea reformei nu implică riscuri de degradare a mediului legate de afectarea calității apei sau de accentuarea deficitului resurselor de apă.</w:t>
            </w:r>
          </w:p>
          <w:p w14:paraId="4676FF5D"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p>
          <w:p w14:paraId="5E2F8007"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ține seama de utilizarea durabilă a resurselor, prin considerarea unor tipuri de lucrări care să permită instalarea unor sisteme alternative de producere a energiei utilizând surse regenerabile, ca parte a renovării clădirilor.</w:t>
            </w:r>
          </w:p>
        </w:tc>
      </w:tr>
      <w:tr w:rsidR="00D7409E" w:rsidRPr="00612C9B" w14:paraId="5BD50BE0" w14:textId="77777777" w:rsidTr="00D7409E">
        <w:trPr>
          <w:trHeight w:val="46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0182F"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C7F3F"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A41E5"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EB5E7"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are un impact previzibil asupra obiectivului de mediu privind economia circulară, inclusiv prevenirea deşeurilor şi reciclarea.</w:t>
            </w:r>
          </w:p>
        </w:tc>
      </w:tr>
      <w:tr w:rsidR="00D7409E" w:rsidRPr="00612C9B" w14:paraId="66084B84" w14:textId="77777777" w:rsidTr="00D7409E">
        <w:trPr>
          <w:trHeight w:val="61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5699E"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192AF"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53DEE"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5C521"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are un impact previzibil asupra obiectivului de mediu privind prevenirea şi controlul poluării aerului, apei şi solului.</w:t>
            </w:r>
          </w:p>
        </w:tc>
      </w:tr>
      <w:tr w:rsidR="00D7409E" w:rsidRPr="00612C9B" w14:paraId="0F1735E3" w14:textId="77777777" w:rsidTr="00D7409E">
        <w:trPr>
          <w:trHeight w:val="663"/>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6008F"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06696"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C4CE7" w14:textId="77777777" w:rsidR="00D7409E" w:rsidRPr="00612C9B" w:rsidRDefault="00D7409E" w:rsidP="00B71E72">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F0D8A" w14:textId="77777777" w:rsidR="00D7409E" w:rsidRPr="00612C9B" w:rsidRDefault="00D7409E" w:rsidP="00B71E72">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are un impact previzibil asupra obiectivului de mediu privind protecţia şi refacerea biodiversităţii şi ecosistemelor.</w:t>
            </w:r>
          </w:p>
        </w:tc>
      </w:tr>
    </w:tbl>
    <w:p w14:paraId="087AF546" w14:textId="77777777" w:rsidR="00D7409E" w:rsidRPr="00612C9B" w:rsidRDefault="00D7409E">
      <w:pPr>
        <w:tabs>
          <w:tab w:val="left" w:pos="720"/>
        </w:tabs>
        <w:spacing w:after="0" w:line="240" w:lineRule="auto"/>
        <w:ind w:left="0" w:hanging="2"/>
        <w:jc w:val="both"/>
        <w:rPr>
          <w:rFonts w:ascii="Times New Roman" w:eastAsia="Trebuchet MS" w:hAnsi="Times New Roman" w:cs="Times New Roman"/>
          <w:b/>
        </w:rPr>
      </w:pPr>
    </w:p>
    <w:p w14:paraId="70202D8F"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shd w:val="clear" w:color="auto" w:fill="CCCCCC"/>
        </w:rPr>
      </w:pPr>
      <w:r w:rsidRPr="00612C9B">
        <w:rPr>
          <w:rFonts w:ascii="Times New Roman" w:eastAsia="Trebuchet MS" w:hAnsi="Times New Roman" w:cs="Times New Roman"/>
          <w:b/>
        </w:rPr>
        <w:t>R1.</w:t>
      </w:r>
      <w:r w:rsidR="00D7409E" w:rsidRPr="00612C9B">
        <w:rPr>
          <w:rFonts w:ascii="Times New Roman" w:eastAsia="Trebuchet MS" w:hAnsi="Times New Roman" w:cs="Times New Roman"/>
          <w:b/>
        </w:rPr>
        <w:t>c</w:t>
      </w:r>
      <w:r w:rsidRPr="00612C9B">
        <w:rPr>
          <w:rFonts w:ascii="Times New Roman" w:eastAsia="Trebuchet MS" w:hAnsi="Times New Roman" w:cs="Times New Roman"/>
        </w:rPr>
        <w:t xml:space="preserve"> - </w:t>
      </w:r>
      <w:r w:rsidRPr="00612C9B">
        <w:rPr>
          <w:rFonts w:ascii="Times New Roman" w:eastAsia="Trebuchet MS" w:hAnsi="Times New Roman" w:cs="Times New Roman"/>
          <w:i/>
        </w:rPr>
        <w:t>Revizuirea cadrului legislativ privind creșterea performanței energetice a clădirilor rezidențiale multifamiliale</w:t>
      </w:r>
    </w:p>
    <w:p w14:paraId="1D80AA75"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shd w:val="clear" w:color="auto" w:fill="CCCCCC"/>
        </w:rPr>
      </w:pPr>
    </w:p>
    <w:p w14:paraId="6C18065F"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70B9495E" w14:textId="77777777" w:rsidR="00A2329F" w:rsidRPr="00612C9B" w:rsidRDefault="00DF0140">
      <w:pPr>
        <w:tabs>
          <w:tab w:val="left" w:pos="720"/>
        </w:tabs>
        <w:spacing w:before="240" w:after="12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rPr>
        <w:t xml:space="preserve">Prin reforma propusă se au în vedere schimbări legislative necesare pentru eficientizarea Programului național multianual privind creșterea performanței energetice a blocurilor de locuințe, reglementat prin OUG 18/2009, prin introducerea în lista cheltuielilor eligibile a unor lucrări de intervenție care să conducă, </w:t>
      </w:r>
      <w:r w:rsidRPr="00612C9B">
        <w:rPr>
          <w:rFonts w:ascii="Times New Roman" w:eastAsia="Trebuchet MS" w:hAnsi="Times New Roman" w:cs="Times New Roman"/>
        </w:rPr>
        <w:lastRenderedPageBreak/>
        <w:t xml:space="preserve">cel puțin, la o renovare moderată sau chiar aprofundată, precum și a cheltuielilor necesare elaborării documentației tehnico-economice. </w:t>
      </w:r>
    </w:p>
    <w:p w14:paraId="0F4099DB"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tbl>
      <w:tblPr>
        <w:tblStyle w:val="ae"/>
        <w:tblW w:w="9560" w:type="dxa"/>
        <w:tblLayout w:type="fixed"/>
        <w:tblLook w:val="0000" w:firstRow="0" w:lastRow="0" w:firstColumn="0" w:lastColumn="0" w:noHBand="0" w:noVBand="0"/>
      </w:tblPr>
      <w:tblGrid>
        <w:gridCol w:w="2450"/>
        <w:gridCol w:w="570"/>
        <w:gridCol w:w="585"/>
        <w:gridCol w:w="5955"/>
      </w:tblGrid>
      <w:tr w:rsidR="00A2329F" w:rsidRPr="00612C9B" w14:paraId="3E117C91"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C5B2007"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EE89299"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B4CBA32"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98FD600"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7F733208" w14:textId="77777777">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493D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8EF7B"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820FE"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68BE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atenuarea schimbărilor climatice, luȃnd în considerare efectele directe și efectele primare indirecte de pe parcursul implementării.</w:t>
            </w:r>
          </w:p>
          <w:p w14:paraId="18E2491B"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3C1B540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Reforma contribuie la creșterea performanței energetice a blocurilor de locuințe, întrucât prevede modificarea cadrului legislativ pentru introducerea suplimentară a unor lucrări de intervenție/activități care să conducă, cel puțin, la o renovare energetică, moderată sau chiar aprofundată, prin scăderea consumurilor de energie și reducerea emisiilor de CO2.</w:t>
            </w:r>
          </w:p>
        </w:tc>
      </w:tr>
      <w:tr w:rsidR="00A2329F" w:rsidRPr="00612C9B" w14:paraId="5DE4F44F" w14:textId="77777777">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3648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46030"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B06C8"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FD08B"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adaptarea la schimbări climatice, luȃnd în considerare efectele directe și efectele primare indirecte de pe parcursul implementării.</w:t>
            </w:r>
          </w:p>
          <w:p w14:paraId="29E02C94"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181AF99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ține seama de adaptarea la efectele schimbărilor climatice prin considerarea unor tipuri de lucrări care să permită asigurarea calității aerului interior din clădirile rezidențiale multifamiliale.</w:t>
            </w:r>
          </w:p>
        </w:tc>
      </w:tr>
      <w:tr w:rsidR="00A2329F" w:rsidRPr="00612C9B" w14:paraId="10E803D5" w14:textId="77777777">
        <w:trPr>
          <w:trHeight w:val="148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D633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46A74"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84E1CB"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71A1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utilizarea sustenabilă şi protecţia apelor şi a resurselor marine.</w:t>
            </w:r>
          </w:p>
          <w:p w14:paraId="70119DA1"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6ED9144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Adoptarea şi implementarea reformei nu implică riscuri de degradare a mediului legate de afectarea calității apei sau de accentuarea deficitului resurselor de apă.</w:t>
            </w:r>
          </w:p>
          <w:p w14:paraId="18EB220A"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0F85891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ține seama de utilizarea durabilă a resurselor, prin considerarea unor tipuri de lucrări care să permită instalarea unor sisteme alternative de producere a energiei utilizând surse regenerabile, ca parte a renovării clădirilor.</w:t>
            </w:r>
          </w:p>
        </w:tc>
      </w:tr>
      <w:tr w:rsidR="00A2329F" w:rsidRPr="00612C9B" w14:paraId="5BB007A3" w14:textId="77777777">
        <w:trPr>
          <w:trHeight w:val="88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7ADC4"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1F23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558A1"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0AFB"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economia circulară, inclusiv prevenirea deşeurilor şi reciclarea.</w:t>
            </w:r>
          </w:p>
        </w:tc>
      </w:tr>
      <w:tr w:rsidR="00A2329F" w:rsidRPr="00612C9B" w14:paraId="7D2AE543" w14:textId="77777777">
        <w:trPr>
          <w:trHeight w:val="909"/>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1EAD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BA9F4"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3B9AE"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6F8FE"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prevenirea şi controlul poluării aerului, apei şi solului.</w:t>
            </w:r>
          </w:p>
        </w:tc>
      </w:tr>
      <w:tr w:rsidR="00A2329F" w:rsidRPr="00612C9B" w14:paraId="303850F8" w14:textId="77777777">
        <w:trPr>
          <w:trHeight w:val="88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A35F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65ED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0300D"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0181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revizuirea cadrului legislativ referitor la creșterea performanței energetice a clădirilor rezidențiale multifamiliale nu are un impact previzibil asupra obiectivului de mediu privind protecţia şi refacerea biodiversităţii şi ecosistemelor.</w:t>
            </w:r>
          </w:p>
        </w:tc>
      </w:tr>
    </w:tbl>
    <w:p w14:paraId="7B86F92E"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041257AB" w14:textId="7135FC02" w:rsidR="00A2329F" w:rsidRPr="00612C9B" w:rsidRDefault="00A2329F">
      <w:pPr>
        <w:tabs>
          <w:tab w:val="left" w:pos="720"/>
        </w:tabs>
        <w:spacing w:after="0" w:line="240" w:lineRule="auto"/>
        <w:ind w:left="0" w:hanging="2"/>
        <w:jc w:val="both"/>
        <w:rPr>
          <w:rFonts w:ascii="Times New Roman" w:eastAsia="Trebuchet MS" w:hAnsi="Times New Roman" w:cs="Times New Roman"/>
          <w:b/>
          <w:shd w:val="clear" w:color="auto" w:fill="CCCCCC"/>
        </w:rPr>
      </w:pPr>
    </w:p>
    <w:p w14:paraId="3F11B9FC" w14:textId="2618E0A0"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236E1911" w14:textId="51C46AD4"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7743360E" w14:textId="59C9E896"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31ECA33A"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3B0716F5" w14:textId="1A088122"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534EBDCE"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shd w:val="clear" w:color="auto" w:fill="CCCCCC"/>
        </w:rPr>
      </w:pPr>
    </w:p>
    <w:p w14:paraId="4EB9FBA2"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shd w:val="clear" w:color="auto" w:fill="CCCCCC"/>
        </w:rPr>
      </w:pPr>
      <w:r w:rsidRPr="00612C9B">
        <w:rPr>
          <w:rFonts w:ascii="Times New Roman" w:eastAsia="Arial" w:hAnsi="Times New Roman" w:cs="Times New Roman"/>
          <w:b/>
        </w:rPr>
        <w:t xml:space="preserve">Partea 1 a listei de verificare DNSH pentru Reforma 2 - Asigurarea cadrului </w:t>
      </w:r>
      <w:r w:rsidR="00684588" w:rsidRPr="00612C9B">
        <w:rPr>
          <w:rFonts w:ascii="Times New Roman" w:eastAsia="Arial" w:hAnsi="Times New Roman" w:cs="Times New Roman"/>
          <w:b/>
        </w:rPr>
        <w:t xml:space="preserve">strategic și </w:t>
      </w:r>
      <w:r w:rsidRPr="00612C9B">
        <w:rPr>
          <w:rFonts w:ascii="Times New Roman" w:eastAsia="Arial" w:hAnsi="Times New Roman" w:cs="Times New Roman"/>
          <w:b/>
        </w:rPr>
        <w:t>de reglementare tehnică actualizat pentru proiectarea și realizarea de construcții verzi și reziliente</w:t>
      </w:r>
    </w:p>
    <w:p w14:paraId="4FF75EC0"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shd w:val="clear" w:color="auto" w:fill="CCCCCC"/>
        </w:rPr>
      </w:pPr>
    </w:p>
    <w:p w14:paraId="5FFAD0FA"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shd w:val="clear" w:color="auto" w:fill="CCCCCC"/>
        </w:rPr>
      </w:pPr>
    </w:p>
    <w:p w14:paraId="342FEFDF" w14:textId="119DB2B7" w:rsidR="00A2329F" w:rsidRPr="00612C9B" w:rsidRDefault="00DF0140">
      <w:pPr>
        <w:tabs>
          <w:tab w:val="left" w:pos="720"/>
        </w:tabs>
        <w:spacing w:after="0" w:line="240" w:lineRule="auto"/>
        <w:ind w:left="0" w:hanging="2"/>
        <w:jc w:val="both"/>
        <w:rPr>
          <w:rFonts w:ascii="Times New Roman" w:eastAsia="Trebuchet MS" w:hAnsi="Times New Roman" w:cs="Times New Roman"/>
          <w:i/>
        </w:rPr>
      </w:pPr>
      <w:r w:rsidRPr="00612C9B">
        <w:rPr>
          <w:rFonts w:ascii="Times New Roman" w:eastAsia="Trebuchet MS" w:hAnsi="Times New Roman" w:cs="Times New Roman"/>
          <w:b/>
        </w:rPr>
        <w:t>R2.</w:t>
      </w:r>
      <w:r w:rsidR="00C83DBE" w:rsidRPr="00612C9B">
        <w:rPr>
          <w:rFonts w:ascii="Times New Roman" w:eastAsia="Trebuchet MS" w:hAnsi="Times New Roman" w:cs="Times New Roman"/>
          <w:b/>
        </w:rPr>
        <w:t>1</w:t>
      </w:r>
      <w:r w:rsidRPr="00612C9B">
        <w:rPr>
          <w:rFonts w:ascii="Times New Roman" w:eastAsia="Trebuchet MS" w:hAnsi="Times New Roman" w:cs="Times New Roman"/>
        </w:rPr>
        <w:t xml:space="preserve"> </w:t>
      </w:r>
      <w:r w:rsidR="00C83DBE" w:rsidRPr="00612C9B">
        <w:rPr>
          <w:rFonts w:ascii="Times New Roman" w:eastAsia="Trebuchet MS" w:hAnsi="Times New Roman" w:cs="Times New Roman"/>
          <w:i/>
        </w:rPr>
        <w:t>Adoptarea cadrului strategic care să sprijine reziliența seismică a fondului construit (aprobarea Strategiei naționale de reducere a riscului seismic) și elaborarea cadrului procedural pentru implementarea măsurilor de intervenții integrate</w:t>
      </w:r>
    </w:p>
    <w:p w14:paraId="2E120AD1"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rPr>
      </w:pPr>
    </w:p>
    <w:p w14:paraId="0535AE60"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776F400F"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p w14:paraId="01F97F95" w14:textId="77777777" w:rsidR="00684588" w:rsidRPr="00612C9B" w:rsidRDefault="00DF0140">
      <w:pPr>
        <w:tabs>
          <w:tab w:val="left" w:pos="720"/>
        </w:tabs>
        <w:spacing w:before="12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rPr>
        <w:t xml:space="preserve">România își propune să abordeze managementul riscului seismic după o viziune integratoare, care pleacă de la elaborarea unui cadru de strategii naționale complementare, respectiv Strategia Națională  de Renovare pe Termen Lung  (în aplicarea Directivei privind eficiența energetică în clădiri și condiție favorizantă pentru programele operaționale regionale) și Strategia Națională privind Reducerea Riscului Seismic (SNRRS). </w:t>
      </w:r>
    </w:p>
    <w:p w14:paraId="5BA01B9E" w14:textId="77777777" w:rsidR="00A2329F" w:rsidRPr="00612C9B" w:rsidRDefault="00DF0140">
      <w:pPr>
        <w:tabs>
          <w:tab w:val="left" w:pos="720"/>
        </w:tabs>
        <w:spacing w:before="120" w:after="12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b/>
        </w:rPr>
        <w:t>Strategia Națională de Reducere a Riscului Seismic</w:t>
      </w:r>
      <w:r w:rsidRPr="00612C9B">
        <w:rPr>
          <w:rFonts w:ascii="Times New Roman" w:eastAsia="Trebuchet MS" w:hAnsi="Times New Roman" w:cs="Times New Roman"/>
        </w:rPr>
        <w:t xml:space="preserve"> urmărește o abordare integrată, iar investițiile propuse vor fi aliniate cu Strategia Națională de Renovare pe Termen Lung pentru eficiența energetică, asigurând, în procesul de implementare, corelarea măsurilor stabilite de aceasta cu cele de reducere a riscului legat de activitatea seismică, în vederea unei prioritizări obiective a finanțării investițiilor. Investițiile nu privesc strict soluționarea problemelor de consolidare seismică, ci și tranziția către un fond construit verde, fiind avute în vedere, pe cât posibil, lucrări de renovare cel puțin moderată sau aprofundată, care să asigure performanța energetică crescută.</w:t>
      </w:r>
    </w:p>
    <w:p w14:paraId="285067DA" w14:textId="392FD84E" w:rsidR="00A2329F" w:rsidRPr="00612C9B" w:rsidRDefault="00DF0140">
      <w:pPr>
        <w:spacing w:before="120"/>
        <w:ind w:left="0" w:hanging="2"/>
        <w:jc w:val="both"/>
        <w:rPr>
          <w:rFonts w:ascii="Times New Roman" w:eastAsia="Trebuchet MS" w:hAnsi="Times New Roman" w:cs="Times New Roman"/>
        </w:rPr>
      </w:pPr>
      <w:r w:rsidRPr="00612C9B">
        <w:rPr>
          <w:rFonts w:ascii="Times New Roman" w:eastAsia="Trebuchet MS" w:hAnsi="Times New Roman" w:cs="Times New Roman"/>
        </w:rPr>
        <w:t xml:space="preserve">Referitor la cadrul normativ care să sprijine implementarea investițiilor în reziliența fondului construit existent, se are în vedere </w:t>
      </w:r>
      <w:r w:rsidR="00C83DBE" w:rsidRPr="00612C9B">
        <w:rPr>
          <w:rFonts w:ascii="Times New Roman" w:eastAsia="Trebuchet MS" w:hAnsi="Times New Roman" w:cs="Times New Roman"/>
        </w:rPr>
        <w:t xml:space="preserve">elaborarea unei metodologii de evaluare vizuală rapidă a clădirilor ca etapă de evaluare de nivel 2 în planificarea strategică a investițiilor pe sectoare, precum și </w:t>
      </w:r>
      <w:r w:rsidRPr="00612C9B">
        <w:rPr>
          <w:rFonts w:ascii="Times New Roman" w:eastAsia="Trebuchet MS" w:hAnsi="Times New Roman" w:cs="Times New Roman"/>
        </w:rPr>
        <w:t xml:space="preserve">elaborarea unui ghid de intervenții integrate, care să asigure armonizarea măsurilor de renovare energetică stabilite prin Strategia națională de renovare pe termen lung și Strategia UE Renovation Wave, cu cele referitoare la atingerea tuturor obiectivelor de calitate în construcții, relevante (siguranță și stabilitate, funcționalitate, eficiență energetică, siguranță la foc, reziliență, tranziția către digital) în vederea facilitării procesului de implementare. </w:t>
      </w:r>
    </w:p>
    <w:p w14:paraId="7B89FE46" w14:textId="77777777" w:rsidR="00C83DBE" w:rsidRPr="00612C9B" w:rsidRDefault="00C83DBE">
      <w:pPr>
        <w:spacing w:before="120"/>
        <w:ind w:left="0" w:hanging="2"/>
        <w:jc w:val="both"/>
        <w:rPr>
          <w:rFonts w:ascii="Times New Roman" w:eastAsia="Trebuchet MS" w:hAnsi="Times New Roman" w:cs="Times New Roman"/>
        </w:rPr>
      </w:pPr>
    </w:p>
    <w:tbl>
      <w:tblPr>
        <w:tblStyle w:val="af"/>
        <w:tblW w:w="9771" w:type="dxa"/>
        <w:tblLayout w:type="fixed"/>
        <w:tblLook w:val="0000" w:firstRow="0" w:lastRow="0" w:firstColumn="0" w:lastColumn="0" w:noHBand="0" w:noVBand="0"/>
      </w:tblPr>
      <w:tblGrid>
        <w:gridCol w:w="2450"/>
        <w:gridCol w:w="570"/>
        <w:gridCol w:w="585"/>
        <w:gridCol w:w="6166"/>
      </w:tblGrid>
      <w:tr w:rsidR="00A2329F" w:rsidRPr="00612C9B" w14:paraId="324848C6" w14:textId="77777777" w:rsidTr="006D6FF6">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FACCC72"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32BF86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8E42EE1"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616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4E72377"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73637B3F" w14:textId="77777777" w:rsidTr="006D6FF6">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CA4C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A3FC2"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CCAAB"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7F01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ml:space="preserve">Prin implementarea reformei se urmărește armonizarea cu măsurile de renovare energetică stabilite prin Strategia națională de renovare pe termen lung și Strategia UE Renovation Wave. Măsurile prevăzute în aceste documente strategice nu au un </w:t>
            </w:r>
            <w:r w:rsidRPr="00612C9B">
              <w:rPr>
                <w:rFonts w:ascii="Times New Roman" w:eastAsia="Arial" w:hAnsi="Times New Roman" w:cs="Times New Roman"/>
                <w:sz w:val="18"/>
                <w:szCs w:val="18"/>
              </w:rPr>
              <w:lastRenderedPageBreak/>
              <w:t>impact previzibil asupra obiectivului de mediu privind atenuarea schimbărilor climatice, luȃnd în considerare efectele directe și efectele primare indirecte de pe parcursul implementării.</w:t>
            </w:r>
          </w:p>
        </w:tc>
      </w:tr>
      <w:tr w:rsidR="00A2329F" w:rsidRPr="00612C9B" w14:paraId="788085A3" w14:textId="77777777" w:rsidTr="006D6FF6">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C239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lastRenderedPageBreak/>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6EFE1A"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6EA8A"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615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are un impact previzibil asupra obiectivului de mediu privind adaptarea la schimbări climatice, luȃnd în considerare efectele directe și efectele primare indirecte de pe parcursul implementării.</w:t>
            </w:r>
          </w:p>
          <w:p w14:paraId="5513ED39" w14:textId="77777777" w:rsidR="00A2329F" w:rsidRPr="00612C9B" w:rsidRDefault="00DF0140">
            <w:pPr>
              <w:spacing w:before="240" w:after="12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Implementarea </w:t>
            </w:r>
            <w:r w:rsidR="00684588" w:rsidRPr="00612C9B">
              <w:rPr>
                <w:rFonts w:ascii="Times New Roman" w:eastAsia="Arial" w:hAnsi="Times New Roman" w:cs="Times New Roman"/>
                <w:sz w:val="18"/>
                <w:szCs w:val="18"/>
              </w:rPr>
              <w:t>reformei</w:t>
            </w:r>
            <w:r w:rsidRPr="00612C9B">
              <w:rPr>
                <w:rFonts w:ascii="Times New Roman" w:eastAsia="Arial" w:hAnsi="Times New Roman" w:cs="Times New Roman"/>
                <w:sz w:val="18"/>
                <w:szCs w:val="18"/>
              </w:rPr>
              <w:t xml:space="preserve"> va contribui la creșterea rezilienței prin integrarea considerentelor de risc în planificarea teritorială și sectorială, pentru a nu afecta în mod negativ eforturile de adaptare sau nivelul de reziliență la riscurile fizice legate de climă a altor persoane, a naturii, a activelor și a altor activități economice și să fie în concordanță cu eforturile de adaptare de la nivel local, regional și național.</w:t>
            </w:r>
          </w:p>
        </w:tc>
      </w:tr>
      <w:tr w:rsidR="00A2329F" w:rsidRPr="00612C9B" w14:paraId="1D6C2628" w14:textId="77777777" w:rsidTr="006D6FF6">
        <w:trPr>
          <w:trHeight w:val="148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3A79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02823"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0A50E"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A8B17F" w14:textId="77777777" w:rsidR="00A2329F" w:rsidRPr="00612C9B" w:rsidRDefault="00DF0140" w:rsidP="00D7409E">
            <w:pPr>
              <w:spacing w:before="240" w:after="120" w:line="240" w:lineRule="auto"/>
              <w:ind w:left="-2" w:firstLineChars="0" w:firstLine="0"/>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va avea un impact previzibil asupra obiectivului de mediu privind utilizarea sustenabilă şi protecţia apelor şi a resurselor marine.</w:t>
            </w:r>
          </w:p>
          <w:p w14:paraId="29AE43C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Adoptarea şi implementarea reformei nu implică riscuri de degradare a mediului legate de păstrarea calității apei sau de accentuarea deficitului de apă.</w:t>
            </w:r>
          </w:p>
        </w:tc>
      </w:tr>
      <w:tr w:rsidR="00A2329F" w:rsidRPr="00612C9B" w14:paraId="6255EC18" w14:textId="77777777" w:rsidTr="006D6FF6">
        <w:trPr>
          <w:trHeight w:val="322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08AB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6ABE9"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DAECF"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818A2" w14:textId="77ECD0BE" w:rsidR="00A2329F" w:rsidRPr="00612C9B" w:rsidRDefault="00DF0140">
            <w:pPr>
              <w:spacing w:after="0"/>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În ceea ce privește cadrul normativ suport, este de menționat că la elaborarea ghidului de intervenții integrate, se vor introduce precizări cu privire la utilizarea materialelor cu conținut scăzut de carbon, atât pentru intervențiile în vederea reducerii riscului seismic, cât și pentru eficientizarea energetică a clădirilor. Deoarece atât fabricarea, cât și transportul materialelor generează emisii de  gaze cu efect de seră, este necesară găsirea soluțiilor pentru reducerea lor, plecând de la folosirea materialelor disponibile cât mai aproape de locul construcției și a celor al căror proces de producție este cât se poate de prietenos cu mediul. Trebuie avută în vedere, de asemenea, utilizarea produselor de construcții non-toxice, reciclabile și biodegradabile, fabricate la nivelul industriei locale, din materii prime produse în zonă, folosind tehnici care nu afectează mediul.</w:t>
            </w:r>
          </w:p>
        </w:tc>
      </w:tr>
      <w:tr w:rsidR="00A2329F" w:rsidRPr="00612C9B" w14:paraId="2C386989" w14:textId="77777777" w:rsidTr="006D6FF6">
        <w:trPr>
          <w:trHeight w:val="2823"/>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F4E7B"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27E8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CE394"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F352C6" w14:textId="77777777" w:rsidR="00A2329F" w:rsidRPr="00612C9B" w:rsidRDefault="00DF0140">
            <w:pPr>
              <w:spacing w:after="0"/>
              <w:ind w:left="0" w:hanging="2"/>
              <w:rPr>
                <w:rFonts w:ascii="Times New Roman" w:hAnsi="Times New Roman" w:cs="Times New Roman"/>
              </w:rPr>
            </w:pPr>
            <w:r w:rsidRPr="00612C9B">
              <w:rPr>
                <w:rFonts w:ascii="Times New Roman" w:eastAsia="Arial" w:hAnsi="Times New Roman" w:cs="Times New Roman"/>
                <w:sz w:val="18"/>
                <w:szCs w:val="18"/>
              </w:rPr>
              <w:t>În cadrul ghidului de intervenții integrate asupra clădirilor existente, se vor introduce prevederi cu privire la asigurarea calității aerului interior, atât pentru clădirile rezidențiale cât și pentru clădirile administrației publice centrale sau locale, pentru a asigura conformarea cu cerințele fundamentale aplicabile prevăzute în Legea nr. 10/1995, republicată, cu modificările și completările ulterioare.</w:t>
            </w:r>
          </w:p>
          <w:p w14:paraId="6ABB3DA2" w14:textId="77777777" w:rsidR="00A2329F" w:rsidRPr="00612C9B" w:rsidRDefault="00DF0140">
            <w:pPr>
              <w:spacing w:before="240" w:after="12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nu are un impact previzibil asupra obiectivului de mediu privind prevenirea şi controlul poluării aerului, apei şi solului. Reforma va contribui, în special prin corelarea acțiunilor de reducere a riscului seismic cu cele de renovare energetică a clădirilor, la reducerea emisiilor de GES din sectorul construcțiilor, cu efecte pozitive asupra acestui obiectiv de mediu.</w:t>
            </w:r>
          </w:p>
        </w:tc>
      </w:tr>
      <w:tr w:rsidR="00A2329F" w:rsidRPr="00612C9B" w14:paraId="5CA93D1B" w14:textId="77777777" w:rsidTr="006D6FF6">
        <w:trPr>
          <w:trHeight w:val="69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5860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2E16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D1A3C"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6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43B07" w14:textId="77777777" w:rsidR="00A2329F" w:rsidRPr="00612C9B" w:rsidRDefault="00DF0140">
            <w:pPr>
              <w:spacing w:before="240" w:after="120" w:line="240" w:lineRule="auto"/>
              <w:ind w:left="0" w:hanging="2"/>
              <w:jc w:val="both"/>
              <w:rPr>
                <w:rFonts w:ascii="Times New Roman" w:eastAsia="Trebuchet MS" w:hAnsi="Times New Roman" w:cs="Times New Roman"/>
                <w:sz w:val="20"/>
                <w:szCs w:val="20"/>
              </w:rPr>
            </w:pPr>
            <w:r w:rsidRPr="00612C9B">
              <w:rPr>
                <w:rFonts w:ascii="Times New Roman" w:eastAsia="Arial" w:hAnsi="Times New Roman" w:cs="Times New Roman"/>
                <w:sz w:val="18"/>
                <w:szCs w:val="18"/>
              </w:rPr>
              <w:t>Reforma nu are un impact previzibil asupra obiectivului de mediu privind protecţia şi refacerea biodiversităţii şi ecosistemelor.</w:t>
            </w:r>
          </w:p>
        </w:tc>
      </w:tr>
    </w:tbl>
    <w:p w14:paraId="639A0C2C"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37B9604E"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bCs/>
        </w:rPr>
      </w:pPr>
    </w:p>
    <w:p w14:paraId="52DD9DEB"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bCs/>
        </w:rPr>
      </w:pPr>
    </w:p>
    <w:p w14:paraId="6D3CA3D2"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bCs/>
        </w:rPr>
      </w:pPr>
    </w:p>
    <w:p w14:paraId="3A7D4159"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bCs/>
        </w:rPr>
      </w:pPr>
    </w:p>
    <w:p w14:paraId="3A510B10"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b/>
          <w:bCs/>
        </w:rPr>
      </w:pPr>
    </w:p>
    <w:p w14:paraId="27D1EC3F" w14:textId="52223D9A" w:rsidR="00A2329F" w:rsidRPr="00612C9B" w:rsidRDefault="00C83DBE">
      <w:pPr>
        <w:tabs>
          <w:tab w:val="left" w:pos="720"/>
        </w:tabs>
        <w:spacing w:after="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b/>
          <w:bCs/>
        </w:rPr>
        <w:t>R2.2</w:t>
      </w:r>
      <w:r w:rsidRPr="00612C9B">
        <w:rPr>
          <w:rFonts w:ascii="Times New Roman" w:eastAsia="Trebuchet MS" w:hAnsi="Times New Roman" w:cs="Times New Roman"/>
        </w:rPr>
        <w:t xml:space="preserve"> </w:t>
      </w:r>
      <w:r w:rsidRPr="00612C9B">
        <w:rPr>
          <w:rFonts w:ascii="Times New Roman" w:eastAsia="Trebuchet MS" w:hAnsi="Times New Roman" w:cs="Times New Roman"/>
          <w:b/>
          <w:bCs/>
        </w:rPr>
        <w:t>Adoptarea cadrului normativ suport, care să sprijine tranziția către clădiri verzi și digitale</w:t>
      </w:r>
      <w:r w:rsidRPr="00612C9B">
        <w:rPr>
          <w:rFonts w:ascii="Times New Roman" w:eastAsia="Trebuchet MS" w:hAnsi="Times New Roman" w:cs="Times New Roman"/>
        </w:rPr>
        <w:tab/>
      </w:r>
    </w:p>
    <w:p w14:paraId="06A22027" w14:textId="77777777" w:rsidR="00C83DBE" w:rsidRPr="00612C9B" w:rsidRDefault="00C83DBE">
      <w:pPr>
        <w:tabs>
          <w:tab w:val="left" w:pos="720"/>
        </w:tabs>
        <w:spacing w:after="0" w:line="240" w:lineRule="auto"/>
        <w:ind w:left="0" w:hanging="2"/>
        <w:jc w:val="both"/>
        <w:rPr>
          <w:rFonts w:ascii="Times New Roman" w:eastAsia="Trebuchet MS" w:hAnsi="Times New Roman" w:cs="Times New Roman"/>
        </w:rPr>
      </w:pPr>
    </w:p>
    <w:p w14:paraId="3B60F4D2" w14:textId="33BD2717" w:rsidR="00A2329F" w:rsidRPr="00612C9B" w:rsidRDefault="00DF0140">
      <w:pPr>
        <w:tabs>
          <w:tab w:val="left" w:pos="720"/>
        </w:tabs>
        <w:spacing w:after="0" w:line="240" w:lineRule="auto"/>
        <w:ind w:left="0" w:hanging="2"/>
        <w:jc w:val="both"/>
        <w:rPr>
          <w:rFonts w:ascii="Times New Roman" w:eastAsia="Trebuchet MS" w:hAnsi="Times New Roman" w:cs="Times New Roman"/>
          <w:i/>
          <w:highlight w:val="white"/>
        </w:rPr>
      </w:pPr>
      <w:r w:rsidRPr="00612C9B">
        <w:rPr>
          <w:rFonts w:ascii="Times New Roman" w:eastAsia="Trebuchet MS" w:hAnsi="Times New Roman" w:cs="Times New Roman"/>
          <w:b/>
        </w:rPr>
        <w:t>R2.</w:t>
      </w:r>
      <w:r w:rsidR="00C83DBE" w:rsidRPr="00612C9B">
        <w:rPr>
          <w:rFonts w:ascii="Times New Roman" w:eastAsia="Trebuchet MS" w:hAnsi="Times New Roman" w:cs="Times New Roman"/>
          <w:b/>
        </w:rPr>
        <w:t>2a</w:t>
      </w:r>
      <w:r w:rsidRPr="00612C9B">
        <w:rPr>
          <w:rFonts w:ascii="Times New Roman" w:eastAsia="Trebuchet MS" w:hAnsi="Times New Roman" w:cs="Times New Roman"/>
          <w:b/>
        </w:rPr>
        <w:t xml:space="preserve"> </w:t>
      </w:r>
      <w:r w:rsidRPr="00612C9B">
        <w:rPr>
          <w:rFonts w:ascii="Times New Roman" w:eastAsia="Trebuchet MS" w:hAnsi="Times New Roman" w:cs="Times New Roman"/>
          <w:i/>
        </w:rPr>
        <w:t xml:space="preserve">Dezvoltarea cadrului de reglementare privind </w:t>
      </w:r>
      <w:r w:rsidRPr="00612C9B">
        <w:rPr>
          <w:rFonts w:ascii="Times New Roman" w:eastAsia="Trebuchet MS" w:hAnsi="Times New Roman" w:cs="Times New Roman"/>
          <w:i/>
          <w:highlight w:val="white"/>
        </w:rPr>
        <w:t>proiectarea, exploatarea și urmărirea comportării în timp a clădirilor cu consum de energie aproape zero - nZEB la clădirile noi și tranziția celor existente către niveluri de performanță energetică cât mai mai aproape de cerințele nZEB</w:t>
      </w:r>
    </w:p>
    <w:p w14:paraId="119CDE27"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highlight w:val="white"/>
        </w:rPr>
      </w:pPr>
    </w:p>
    <w:p w14:paraId="4A034B0B"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7B62CCC5" w14:textId="77777777" w:rsidR="00A2329F" w:rsidRPr="00612C9B" w:rsidRDefault="00DF0140">
      <w:pPr>
        <w:tabs>
          <w:tab w:val="left" w:pos="720"/>
        </w:tabs>
        <w:spacing w:before="240"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rPr>
        <w:t xml:space="preserve">Prin reforma propusă se are în vedere elaborarea unor reglementări tehnice sub formă de ghiduri cu aplicabilitate în zona clădirilor cu consum de energie aproape zero, care </w:t>
      </w:r>
      <w:r w:rsidRPr="00612C9B">
        <w:rPr>
          <w:rFonts w:ascii="Times New Roman" w:eastAsia="Trebuchet MS" w:hAnsi="Times New Roman" w:cs="Times New Roman"/>
          <w:highlight w:val="white"/>
        </w:rPr>
        <w:t>vin în sprijinul aplicării obligațiilor legislative ale autorităților cu responsabilități în domeniu prin realizarea acțiunilor necesare de implementare a măsurilor de îmbunătățire a performanței energetice a clădirilor rezidențiale și nerezidențiale, în sensul creșterii numărului de clădiri al căror consum de energie este aproape egal cu zero.</w:t>
      </w:r>
    </w:p>
    <w:p w14:paraId="1856915D"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tbl>
      <w:tblPr>
        <w:tblStyle w:val="af0"/>
        <w:tblW w:w="9560" w:type="dxa"/>
        <w:tblLayout w:type="fixed"/>
        <w:tblLook w:val="0000" w:firstRow="0" w:lastRow="0" w:firstColumn="0" w:lastColumn="0" w:noHBand="0" w:noVBand="0"/>
      </w:tblPr>
      <w:tblGrid>
        <w:gridCol w:w="2450"/>
        <w:gridCol w:w="570"/>
        <w:gridCol w:w="585"/>
        <w:gridCol w:w="5955"/>
      </w:tblGrid>
      <w:tr w:rsidR="00A2329F" w:rsidRPr="00612C9B" w14:paraId="0DC727E0"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C13508F"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C066B7F"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D56B00B"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1AC65B8"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2C483B1F" w14:textId="77777777">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182A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E4F68"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92399"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75DC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atenuarea schimbărilor climatice, luȃnd în considerare efectele directe și efectele primare indirecte de pe parcursul implementării.</w:t>
            </w:r>
          </w:p>
          <w:p w14:paraId="6AC47F4A"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0F54337F" w14:textId="77777777" w:rsidR="00A2329F" w:rsidRPr="00612C9B" w:rsidRDefault="00DF0140">
            <w:pPr>
              <w:pBdr>
                <w:top w:val="nil"/>
                <w:left w:val="nil"/>
                <w:bottom w:val="nil"/>
                <w:right w:val="nil"/>
                <w:between w:val="nil"/>
              </w:pBd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vine în sprijinul cadrului normativ ce vizează creșterea performanței energetice clădirilor, având un caracter de îndrumare suplimentar. De asemenea, măsura contribuie la asigurarea cadrului de implementare a strategiei de renovare pe termen lung, întrucât sprijină aplicarea obligațiilor legislative ale autorităților cu responsabilități în domeniu, pentru realizarea acțiunilor necesare de implementare a măsurilor de obținere a unei performanțe energetice ridicate, respectiv creșterea numărului de clădiri al căror consum de energie este aproape egal cu zero și implicit reducerea emisiilor de gaze cu efect de seră (GES). Beneficiile pentru mediu provin din necesarul redus de energie care diminuează impactul datorat extracţiei, producerii şi furnizării energiei asupra mediului înconjurător, raportat la cerințele legislative și normative stabilite pentru clădirile de tip nZEB.</w:t>
            </w:r>
          </w:p>
        </w:tc>
      </w:tr>
      <w:tr w:rsidR="00A2329F" w:rsidRPr="00612C9B" w14:paraId="69CC8AF9" w14:textId="77777777">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DFA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06614"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8DC64"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BBAF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adaptarea la schimbări climatice, luȃnd în considerare efectele directe și efectele primare indirecte de pe parcursul implementării.</w:t>
            </w:r>
          </w:p>
          <w:p w14:paraId="48F0C9B5"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58770A2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Reforma ține seama de adaptarea la efectele schimbărilor climatice prin stabilirea unor prevederi normative referitoare la tipuri de lucrări care aduc beneficiile extinse asupra sănătății, confortului și siguranței utilizatorilor clădirilor  al căror consum de energie este aproape egal cu zero. Calitatea vieţii în clădirile cu consum de energie aproape zero este mult mai bună decât în clădirile construite conform practicilor actuale. Posibilităţile de economisire a costurilor clădirii </w:t>
            </w:r>
            <w:r w:rsidRPr="00612C9B">
              <w:rPr>
                <w:rFonts w:ascii="Times New Roman" w:eastAsia="Arial" w:hAnsi="Times New Roman" w:cs="Times New Roman"/>
                <w:sz w:val="18"/>
                <w:szCs w:val="18"/>
              </w:rPr>
              <w:lastRenderedPageBreak/>
              <w:t xml:space="preserve">obţinute printr-o proiectare adecvată şi printr-o execuţie de calitate superioară acoperă aproape în întregime costurile suplimentare ale anvelopei clădirii eficiente energetic. Calitatea vieţii este mai bună printr-un confort (termic) mai bun. Clădirile cu consum de energie aproape egal cu zero asigură o calitate bună a aerului interior. Sistemul de ventilare furnizează aer filtrat în mod continuu. O astfel de clădire este mai independentă faţă de condiţiile exterioare (climat, poluare a aerului etc.). </w:t>
            </w:r>
          </w:p>
        </w:tc>
      </w:tr>
      <w:tr w:rsidR="00A2329F" w:rsidRPr="00612C9B" w14:paraId="731683B3" w14:textId="77777777">
        <w:trPr>
          <w:trHeight w:val="148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C5D6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lastRenderedPageBreak/>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733CB"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ADF9F"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18764"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utilizarea sustenabilă şi protecţia apelor şi a resurselor marine.</w:t>
            </w:r>
          </w:p>
          <w:p w14:paraId="6DC3DCBE"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0DF867ED"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Adoptarea şi implementarea reformei nu implică riscuri de degradare a mediului legate de afectarea calității apei sau de accentuarea deficitului resurselor de apă.</w:t>
            </w:r>
          </w:p>
          <w:p w14:paraId="0DB7AF2A"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5AC79D59"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Dezvoltarea cadrului de reglementare va cuprinde o serie de prevederi referitoare la designul clădirilor de tip nZEB, care poate ajuta la reducerea consumului de energie: arhitecții și constructorii trebuie să facă proiecte în care să găsească soluții pentru ca să se folosească mult mai bine de resursele naturale (lumina solară, vântul, căldura exterioară, localizare, particularitățile climatice etc.) pentru a reduce consumul de energie fără a sacrifica confortul și nevoile locatarilor.</w:t>
            </w:r>
          </w:p>
          <w:p w14:paraId="36EC36ED"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1F03E28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ține seama de utilizarea durabilă a resurselor, prin stabilirea unor prevederi normative referitoare la tipuri de lucrări care să permită dotarea clădirii cu surse de energie regenerabile, ca parte a renovării clădirilor, fiind respectate și principiile dezvoltării durabile (inclusiv un grad ridicat de performanță energetică a elementelor de construcție care sa conducă la un necesar de energie cât mai mic).</w:t>
            </w:r>
          </w:p>
        </w:tc>
      </w:tr>
      <w:tr w:rsidR="00A2329F" w:rsidRPr="00612C9B" w14:paraId="1DB7CEBB" w14:textId="77777777">
        <w:trPr>
          <w:trHeight w:val="88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7536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672B4"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B1B4A"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2ACB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economia circulară, inclusiv prevenirea deşeurilor şi reciclarea.</w:t>
            </w:r>
          </w:p>
        </w:tc>
      </w:tr>
      <w:tr w:rsidR="00A2329F" w:rsidRPr="00612C9B" w14:paraId="60FE6F1F" w14:textId="77777777">
        <w:trPr>
          <w:trHeight w:val="909"/>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299E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6EEB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9402"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AED0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prevenirea şi controlul poluării aerului, apei şi solului.</w:t>
            </w:r>
          </w:p>
          <w:p w14:paraId="0B346A15"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74D66C1C" w14:textId="77777777" w:rsidR="00A2329F" w:rsidRPr="00612C9B" w:rsidRDefault="00DF0140">
            <w:pPr>
              <w:shd w:val="clear" w:color="auto" w:fill="FFFFFF"/>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Se va avea în vedere încurajarea utilizării pe o scară cât mai largă a surselor de energie regenerabilă pentru a reduce emisiile de CO2 și de a reduce dependența de sursele clasice, foarte poluante: un procent important din consumul de energie trebuie să provină din surse regenerabile (energie fotovoltaică sau eoliană), pompe de căldură sau agent termic din sistemul centralizat de încălzire, în perspectiva eficientizării şi decarbonării sectorului clădirilor.</w:t>
            </w:r>
          </w:p>
        </w:tc>
      </w:tr>
      <w:tr w:rsidR="00A2329F" w:rsidRPr="00612C9B" w14:paraId="4C933C89" w14:textId="77777777">
        <w:trPr>
          <w:trHeight w:val="105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9E955"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9190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1EF66"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9C4F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privind proiectarea, exploatarea și urmărirea comportării în timp a clădirilor nZEB nu are un impact previzibil asupra obiectivului de mediu privind protecţia şi refacerea biodiversităţii şi ecosistemelor.</w:t>
            </w:r>
          </w:p>
          <w:p w14:paraId="41D61850"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4D6F9425"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Raportat la cerințele legislative și normative stabilite pentru clădirile de tip nZEB, se au în vedere prevederi care aduc o beneficiile pentru mediu în ceea ce privește necesarul redus de energie, care diminuează impactul datorat extracţiei, producerii şi furnizării energiei asupra mediului înconjurător, contribuind în acest fel la protecția și restaurarea biodiversității și a ecosistemelor</w:t>
            </w:r>
          </w:p>
        </w:tc>
      </w:tr>
    </w:tbl>
    <w:p w14:paraId="47863F97"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04426C4F"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highlight w:val="white"/>
        </w:rPr>
      </w:pPr>
    </w:p>
    <w:p w14:paraId="0341CE1F" w14:textId="6912DEDF" w:rsidR="00A2329F" w:rsidRPr="00612C9B" w:rsidRDefault="00DF0140">
      <w:pPr>
        <w:tabs>
          <w:tab w:val="left" w:pos="720"/>
        </w:tabs>
        <w:spacing w:after="0" w:line="240" w:lineRule="auto"/>
        <w:ind w:left="0" w:hanging="2"/>
        <w:jc w:val="both"/>
        <w:rPr>
          <w:rFonts w:ascii="Times New Roman" w:eastAsia="Trebuchet MS" w:hAnsi="Times New Roman" w:cs="Times New Roman"/>
          <w:i/>
          <w:highlight w:val="white"/>
        </w:rPr>
      </w:pPr>
      <w:r w:rsidRPr="00612C9B">
        <w:rPr>
          <w:rFonts w:ascii="Times New Roman" w:eastAsia="Trebuchet MS" w:hAnsi="Times New Roman" w:cs="Times New Roman"/>
          <w:b/>
          <w:highlight w:val="white"/>
        </w:rPr>
        <w:t>R2.</w:t>
      </w:r>
      <w:r w:rsidR="00C83DBE" w:rsidRPr="00612C9B">
        <w:rPr>
          <w:rFonts w:ascii="Times New Roman" w:eastAsia="Trebuchet MS" w:hAnsi="Times New Roman" w:cs="Times New Roman"/>
          <w:b/>
          <w:highlight w:val="white"/>
        </w:rPr>
        <w:t>2b</w:t>
      </w:r>
      <w:r w:rsidRPr="00612C9B">
        <w:rPr>
          <w:rFonts w:ascii="Times New Roman" w:eastAsia="Trebuchet MS" w:hAnsi="Times New Roman" w:cs="Times New Roman"/>
          <w:highlight w:val="white"/>
        </w:rPr>
        <w:t xml:space="preserve"> </w:t>
      </w:r>
      <w:r w:rsidRPr="00612C9B">
        <w:rPr>
          <w:rFonts w:ascii="Times New Roman" w:eastAsia="Trebuchet MS" w:hAnsi="Times New Roman" w:cs="Times New Roman"/>
          <w:i/>
          <w:highlight w:val="white"/>
        </w:rPr>
        <w:t>Dezvoltarea cadrului de reglementare pentru implementarea conceptului BIM (Building Information Modelling), din perspectiva digitalizării sectorului construcții</w:t>
      </w:r>
    </w:p>
    <w:p w14:paraId="0E8D3050"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highlight w:val="white"/>
        </w:rPr>
      </w:pPr>
    </w:p>
    <w:p w14:paraId="5983379E"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19F98EFA"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p w14:paraId="15EED9D9" w14:textId="77777777" w:rsidR="00A2329F" w:rsidRPr="00612C9B" w:rsidRDefault="00DF0140">
      <w:pPr>
        <w:tabs>
          <w:tab w:val="left" w:pos="720"/>
        </w:tabs>
        <w:spacing w:before="120" w:after="0" w:line="240" w:lineRule="auto"/>
        <w:ind w:left="0" w:hanging="2"/>
        <w:jc w:val="both"/>
        <w:rPr>
          <w:rFonts w:ascii="Times New Roman" w:eastAsia="Trebuchet MS" w:hAnsi="Times New Roman" w:cs="Times New Roman"/>
          <w:highlight w:val="white"/>
        </w:rPr>
      </w:pPr>
      <w:r w:rsidRPr="00612C9B">
        <w:rPr>
          <w:rFonts w:ascii="Times New Roman" w:eastAsia="Trebuchet MS" w:hAnsi="Times New Roman" w:cs="Times New Roman"/>
          <w:highlight w:val="white"/>
        </w:rPr>
        <w:t>Modelarea informatică a clădirilor (BIM) se află în centrul unei transformări digitale a sectorului construcțiilor și a mediului construit, recunoscută fiind valoarea BIM ca factor strategic pentru obiectivele în materie de costuri, de calitate și de politică publică, fiind luate măsuri proactive pentru a promova utilizarea BIM în sectoarele de construcții și în livrarea și exploatarea bunurilor imobiliare publice, pentru asigurarea acestor beneficii economice, de mediu și sociale.</w:t>
      </w:r>
    </w:p>
    <w:p w14:paraId="0728292F" w14:textId="77777777" w:rsidR="00A2329F" w:rsidRPr="00612C9B" w:rsidRDefault="00DF0140">
      <w:pPr>
        <w:tabs>
          <w:tab w:val="left" w:pos="720"/>
        </w:tabs>
        <w:spacing w:before="120"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highlight w:val="white"/>
        </w:rPr>
        <w:t>Tendința generală de utilizare BIM de către operatorii economici din sectorul construcții, în special pentru clădirile noi, determină dezvoltarea unor pârghii pentru consolidarea implementării BIM, cu precădere în procesul de renovare. În acest context, proiectul abordează complementar problematica creșterii performanței energetice a clădirilor prin realizarea de clădiri proiectate cu niveluri de performanță nZEB și prin intermediul conceptului BIM.</w:t>
      </w:r>
    </w:p>
    <w:p w14:paraId="2AC0B143"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tbl>
      <w:tblPr>
        <w:tblStyle w:val="af1"/>
        <w:tblW w:w="9560" w:type="dxa"/>
        <w:tblLayout w:type="fixed"/>
        <w:tblLook w:val="0000" w:firstRow="0" w:lastRow="0" w:firstColumn="0" w:lastColumn="0" w:noHBand="0" w:noVBand="0"/>
      </w:tblPr>
      <w:tblGrid>
        <w:gridCol w:w="2450"/>
        <w:gridCol w:w="570"/>
        <w:gridCol w:w="585"/>
        <w:gridCol w:w="5955"/>
      </w:tblGrid>
      <w:tr w:rsidR="00A2329F" w:rsidRPr="00612C9B" w14:paraId="21BEBE92"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D5D323A"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B5CC193"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07AEA75"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6818457"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2DD37F1A" w14:textId="77777777">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1AD0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78BAF"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67D82"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9C243" w14:textId="77777777" w:rsidR="00A2329F" w:rsidRPr="00612C9B" w:rsidRDefault="00DF0140">
            <w:pPr>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Reforma privind dezvoltarea cadrului de reglementare pentru implementarea conceptului BIM (Building Information Modelling), nu are un impact previzibil asupra obiectivului de mediu privind atenuarea schimbărilor climatice, luȃnd în considerare efectele directe și efectele primare indirecte de pe parcursul implementării. </w:t>
            </w:r>
          </w:p>
          <w:p w14:paraId="3E1E5C9B" w14:textId="77777777" w:rsidR="00A2329F" w:rsidRPr="00612C9B" w:rsidRDefault="00DF0140">
            <w:pPr>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Implementarea progresivă a reformei va permite fundamentarea unor ghiduri practice aplicabile, care să faciliteze implementarea și promovarea BIM în toate fazele de realizare ale construcțiilor (documentare, proiectare, execuție, exploatare și întreținere, postutilizare) pentru dezvoltare urbană durabilă și rezilientă, din perspectiva digitalizării sectorului construcții. </w:t>
            </w:r>
          </w:p>
        </w:tc>
      </w:tr>
      <w:tr w:rsidR="00A2329F" w:rsidRPr="00612C9B" w14:paraId="6EF9F599" w14:textId="77777777">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FC54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06E3E"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20981"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3708E"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pentru implementarea conceptului BIM (Building Information Modelling) nu are un impact previzibil asupra obiectivului de mediu privind adaptarea la schimbări climatice, luȃnd în considerare efectele directe și efectele primare indirecte de pe parcursul implementării.</w:t>
            </w:r>
          </w:p>
          <w:p w14:paraId="6681D77E"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1E34E9C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Implementarea progresivă reformei va permite fundamentarea unor ghiduri practice aplicabile are să faciliteze implementarea și promovarea BIM în toate fazele de realizare ale construcțiilor (documentare, proiectare, execuție, exploatare și întreținere, postutilizare) în sprijinul dezvoltării urbane durabile și reziliente, respectiv creșterii performanței sectorului construcții și implicit a calității vieții oamenilor.</w:t>
            </w:r>
          </w:p>
        </w:tc>
      </w:tr>
      <w:tr w:rsidR="00A2329F" w:rsidRPr="00612C9B" w14:paraId="2C4DFEF8" w14:textId="77777777">
        <w:trPr>
          <w:trHeight w:val="226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FDB2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lastRenderedPageBreak/>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748A6"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AEE36"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1424B"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pentru implementarea conceptului BIM (Building Information Modelling) nu implică riscuri de degradare a mediului legate de afectarea calității apei sau de accentuarea deficitului resurselor de apă.</w:t>
            </w:r>
          </w:p>
          <w:p w14:paraId="40F90552" w14:textId="77777777" w:rsidR="00A2329F" w:rsidRPr="00612C9B" w:rsidRDefault="00DF0140">
            <w:pPr>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Implementarea progresivă a reformei va permite fundamentarea unor ghiduri practice aplicabile, care să faciliteze implementarea și promovarea BIM în toate fazele de realizare ale construcțiilor (documentare, proiectare, execuție, exploatare și întreținere, postutilizare) pentru dezvoltare urbană durabilă și rezilientă, din perspectiva digitalizării sectorului construcții. </w:t>
            </w:r>
          </w:p>
        </w:tc>
      </w:tr>
      <w:tr w:rsidR="00A2329F" w:rsidRPr="00612C9B" w14:paraId="1AC62501" w14:textId="77777777">
        <w:trPr>
          <w:trHeight w:val="88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B445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8913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706BB"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9E61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pentru implementarea conceptului BIM (Building Information Modelling) nu are un impact previzibil asupra obiectivului de mediu privind economia circulară, inclusiv prevenirea deşeurilor şi reciclarea.</w:t>
            </w:r>
          </w:p>
          <w:p w14:paraId="4EBBBB25"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13075149"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Se vor avea în vedere aspecte legate de post-utilizarea construcțiilor, iar utilizarea BIM în sectoarele de construcții și în livrarea și exploatarea bunurilor imobiliare publice, va asigura asigurarea acestor beneficii economice, de mediu și sociale.</w:t>
            </w:r>
          </w:p>
        </w:tc>
      </w:tr>
      <w:tr w:rsidR="00A2329F" w:rsidRPr="00612C9B" w14:paraId="6A2EBD19" w14:textId="77777777">
        <w:trPr>
          <w:trHeight w:val="909"/>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655C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598E5"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76EB9"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F676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pentru implementarea conceptului BIM (Building Information Modelling) nu are un impact previzibil asupra obiectivului de mediu privind prevenirea şi controlul poluării aerului, apei şi solului.</w:t>
            </w:r>
          </w:p>
        </w:tc>
      </w:tr>
      <w:tr w:rsidR="00A2329F" w:rsidRPr="00612C9B" w14:paraId="5351424C" w14:textId="77777777">
        <w:trPr>
          <w:trHeight w:val="111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9580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2C64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C90EA"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0510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privind dezvoltarea cadrului de reglementare pentru implementarea conceptului BIM (Building Information Modelling)  nu are un impact previzibil asupra obiectivului de mediu privind protecţia şi refacerea biodiversităţii şi ecosistemelor.</w:t>
            </w:r>
          </w:p>
        </w:tc>
      </w:tr>
    </w:tbl>
    <w:p w14:paraId="6F6945C2"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34A60FC0"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highlight w:val="white"/>
        </w:rPr>
      </w:pPr>
    </w:p>
    <w:p w14:paraId="61B6FE5B" w14:textId="58E2E675" w:rsidR="00A2329F" w:rsidRPr="00612C9B" w:rsidRDefault="00DF0140">
      <w:pPr>
        <w:tabs>
          <w:tab w:val="left" w:pos="720"/>
        </w:tabs>
        <w:spacing w:after="0" w:line="240" w:lineRule="auto"/>
        <w:ind w:left="0" w:hanging="2"/>
        <w:jc w:val="both"/>
        <w:rPr>
          <w:rFonts w:ascii="Times New Roman" w:eastAsia="Trebuchet MS" w:hAnsi="Times New Roman" w:cs="Times New Roman"/>
        </w:rPr>
      </w:pPr>
      <w:r w:rsidRPr="00612C9B">
        <w:rPr>
          <w:rFonts w:ascii="Times New Roman" w:eastAsia="Trebuchet MS" w:hAnsi="Times New Roman" w:cs="Times New Roman"/>
          <w:b/>
        </w:rPr>
        <w:tab/>
        <w:t>R2.</w:t>
      </w:r>
      <w:r w:rsidR="00C83DBE" w:rsidRPr="00612C9B">
        <w:rPr>
          <w:rFonts w:ascii="Times New Roman" w:eastAsia="Trebuchet MS" w:hAnsi="Times New Roman" w:cs="Times New Roman"/>
          <w:b/>
        </w:rPr>
        <w:t>2c</w:t>
      </w:r>
      <w:r w:rsidRPr="00612C9B">
        <w:rPr>
          <w:rFonts w:ascii="Times New Roman" w:eastAsia="Trebuchet MS" w:hAnsi="Times New Roman" w:cs="Times New Roman"/>
        </w:rPr>
        <w:t xml:space="preserve"> </w:t>
      </w:r>
      <w:r w:rsidR="00C83DBE" w:rsidRPr="00612C9B">
        <w:rPr>
          <w:rFonts w:ascii="Times New Roman" w:eastAsia="Trebuchet MS" w:hAnsi="Times New Roman" w:cs="Times New Roman"/>
          <w:i/>
          <w:iCs/>
        </w:rPr>
        <w:t>Elaborarea cadrului normativ suport privind eficientizarea energetică în clădiri cu valoare istorică și arhitecturală și introducerea economiei circulare în domeniul restaurării</w:t>
      </w:r>
    </w:p>
    <w:p w14:paraId="4448DF72"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rPr>
      </w:pPr>
    </w:p>
    <w:p w14:paraId="3AB0F1F4"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b/>
        </w:rPr>
      </w:pPr>
      <w:r w:rsidRPr="00612C9B">
        <w:rPr>
          <w:rFonts w:ascii="Times New Roman" w:eastAsia="Trebuchet MS" w:hAnsi="Times New Roman" w:cs="Times New Roman"/>
          <w:b/>
        </w:rPr>
        <w:t>Descrierea măsurii</w:t>
      </w:r>
    </w:p>
    <w:p w14:paraId="313EF9CE"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p w14:paraId="58021758"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sz w:val="24"/>
          <w:szCs w:val="24"/>
        </w:rPr>
      </w:pPr>
      <w:r w:rsidRPr="00612C9B">
        <w:rPr>
          <w:rFonts w:ascii="Times New Roman" w:eastAsia="Trebuchet MS" w:hAnsi="Times New Roman" w:cs="Times New Roman"/>
        </w:rPr>
        <w:t>Prin intermediul reformei se urmărește asigurarea cadrului metodologic de intervenție pentru abordarea non-invazivă a eficienței energetice în clădiri cu valoare istorică și arhitecturală și introducerea economiei circulare în domeniul restaurării. Astfel, se propune</w:t>
      </w:r>
      <w:r w:rsidRPr="00612C9B">
        <w:rPr>
          <w:rFonts w:ascii="Times New Roman" w:eastAsia="Trebuchet MS" w:hAnsi="Times New Roman" w:cs="Times New Roman"/>
          <w:sz w:val="24"/>
          <w:szCs w:val="24"/>
        </w:rPr>
        <w:t xml:space="preserve"> elaborarea unei metodologii de intervenție pentru abordarea non-invazivă a eficienței energetice în clădiri cu valoare istorică și arhitecturală. </w:t>
      </w:r>
      <w:r w:rsidRPr="00612C9B">
        <w:rPr>
          <w:rFonts w:ascii="Times New Roman" w:eastAsia="Trebuchet MS" w:hAnsi="Times New Roman" w:cs="Times New Roman"/>
          <w:highlight w:val="white"/>
        </w:rPr>
        <w:t xml:space="preserve">Cadrul metodologic vizează </w:t>
      </w:r>
      <w:r w:rsidRPr="00612C9B">
        <w:rPr>
          <w:rFonts w:ascii="Times New Roman" w:eastAsia="Trebuchet MS" w:hAnsi="Times New Roman" w:cs="Times New Roman"/>
          <w:sz w:val="24"/>
          <w:szCs w:val="24"/>
          <w:highlight w:val="white"/>
        </w:rPr>
        <w:t xml:space="preserve">creșterea eficienței energetice a clădirilor istorice, conform specificului diferitelor </w:t>
      </w:r>
      <w:r w:rsidRPr="00612C9B">
        <w:rPr>
          <w:rFonts w:ascii="Times New Roman" w:eastAsia="Trebuchet MS" w:hAnsi="Times New Roman" w:cs="Times New Roman"/>
          <w:highlight w:val="white"/>
        </w:rPr>
        <w:t>regiuni, tradiției constructive și caracteristicilor fizice ale diferitelor tipologii de clădiri istorice,</w:t>
      </w:r>
      <w:sdt>
        <w:sdtPr>
          <w:rPr>
            <w:rFonts w:ascii="Times New Roman" w:hAnsi="Times New Roman" w:cs="Times New Roman"/>
          </w:rPr>
          <w:tag w:val="goog_rdk_2"/>
          <w:id w:val="1897159205"/>
        </w:sdtPr>
        <w:sdtEndPr/>
        <w:sdtContent>
          <w:r w:rsidRPr="00612C9B">
            <w:rPr>
              <w:rFonts w:ascii="Times New Roman" w:eastAsia="Arial" w:hAnsi="Times New Roman" w:cs="Times New Roman"/>
              <w:sz w:val="24"/>
              <w:szCs w:val="24"/>
              <w:highlight w:val="white"/>
            </w:rPr>
            <w:t xml:space="preserve"> prin utilizarea de tehnici și materiale noi sau istorice. În vederea atingerii </w:t>
          </w:r>
        </w:sdtContent>
      </w:sdt>
      <w:r w:rsidRPr="00612C9B">
        <w:rPr>
          <w:rFonts w:ascii="Times New Roman" w:eastAsia="Trebuchet MS" w:hAnsi="Times New Roman" w:cs="Times New Roman"/>
          <w:sz w:val="24"/>
          <w:szCs w:val="24"/>
        </w:rPr>
        <w:t>obiectivului de zero emisii de gaze cu efect de seră până în 2050,</w:t>
      </w:r>
      <w:r w:rsidRPr="00612C9B">
        <w:rPr>
          <w:rFonts w:ascii="Times New Roman" w:eastAsia="Trebuchet MS" w:hAnsi="Times New Roman" w:cs="Times New Roman"/>
          <w:sz w:val="24"/>
          <w:szCs w:val="24"/>
          <w:highlight w:val="white"/>
        </w:rPr>
        <w:t xml:space="preserve"> complementar efiectizării energetice a clădirilor istorice se urmărește </w:t>
      </w:r>
      <w:r w:rsidRPr="00612C9B">
        <w:rPr>
          <w:rFonts w:ascii="Times New Roman" w:eastAsia="Trebuchet MS" w:hAnsi="Times New Roman" w:cs="Times New Roman"/>
          <w:highlight w:val="white"/>
        </w:rPr>
        <w:t>introducerea</w:t>
      </w:r>
      <w:sdt>
        <w:sdtPr>
          <w:rPr>
            <w:rFonts w:ascii="Times New Roman" w:hAnsi="Times New Roman" w:cs="Times New Roman"/>
          </w:rPr>
          <w:tag w:val="goog_rdk_3"/>
          <w:id w:val="-1901969909"/>
        </w:sdtPr>
        <w:sdtEndPr/>
        <w:sdtContent>
          <w:r w:rsidRPr="00612C9B">
            <w:rPr>
              <w:rFonts w:ascii="Times New Roman" w:eastAsia="Arial" w:hAnsi="Times New Roman" w:cs="Times New Roman"/>
              <w:sz w:val="24"/>
              <w:szCs w:val="24"/>
              <w:highlight w:val="white"/>
            </w:rPr>
            <w:t xml:space="preserve"> economiei circulare, respectiv colectarea și </w:t>
          </w:r>
        </w:sdtContent>
      </w:sdt>
      <w:r w:rsidRPr="00612C9B">
        <w:rPr>
          <w:rFonts w:ascii="Times New Roman" w:eastAsia="Trebuchet MS" w:hAnsi="Times New Roman" w:cs="Times New Roman"/>
          <w:sz w:val="24"/>
          <w:szCs w:val="24"/>
        </w:rPr>
        <w:t>reutilizarea materialelor de construcție istorice provenite din demolări, precum și prelungirea ciclului de viață a clădirilor istorice prin intervenții minimale.</w:t>
      </w:r>
    </w:p>
    <w:p w14:paraId="63467E0F"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sz w:val="24"/>
          <w:szCs w:val="24"/>
        </w:rPr>
      </w:pPr>
    </w:p>
    <w:p w14:paraId="225EDF4A" w14:textId="77777777" w:rsidR="00A2329F" w:rsidRPr="00612C9B" w:rsidRDefault="00DF0140">
      <w:pPr>
        <w:tabs>
          <w:tab w:val="left" w:pos="720"/>
        </w:tabs>
        <w:spacing w:after="0" w:line="240" w:lineRule="auto"/>
        <w:ind w:left="0" w:hanging="2"/>
        <w:jc w:val="both"/>
        <w:rPr>
          <w:rFonts w:ascii="Times New Roman" w:eastAsia="Trebuchet MS" w:hAnsi="Times New Roman" w:cs="Times New Roman"/>
          <w:sz w:val="24"/>
          <w:szCs w:val="24"/>
        </w:rPr>
      </w:pPr>
      <w:r w:rsidRPr="00612C9B">
        <w:rPr>
          <w:rFonts w:ascii="Times New Roman" w:eastAsia="Trebuchet MS" w:hAnsi="Times New Roman" w:cs="Times New Roman"/>
          <w:sz w:val="24"/>
          <w:szCs w:val="24"/>
        </w:rPr>
        <w:t>În acest sens, se</w:t>
      </w:r>
      <w:r w:rsidRPr="00612C9B">
        <w:rPr>
          <w:rFonts w:ascii="Times New Roman" w:eastAsia="Trebuchet MS" w:hAnsi="Times New Roman" w:cs="Times New Roman"/>
        </w:rPr>
        <w:t xml:space="preserve"> vor dezvolta și adopta standarde și metodologii de creștere a eficienței energetice a clădirilor istorice pe baza studiului de condiții inițiale realizat de INP în anul 2020, a studiilor și cercetărilor efectuate la nivel internațional, precum și pe baza testelor efectuate în cadrul laboratorului de testare propus </w:t>
      </w:r>
      <w:r w:rsidRPr="00612C9B">
        <w:rPr>
          <w:rFonts w:ascii="Times New Roman" w:eastAsia="Trebuchet MS" w:hAnsi="Times New Roman" w:cs="Times New Roman"/>
        </w:rPr>
        <w:lastRenderedPageBreak/>
        <w:t xml:space="preserve">ca intrevestiție în cadrul PNRR. De asemenea, prin reformă se urmărește asigurarea cadrul legislativ și strategic pentru înființarea </w:t>
      </w:r>
      <w:r w:rsidRPr="00612C9B">
        <w:rPr>
          <w:rFonts w:ascii="Times New Roman" w:eastAsia="Trebuchet MS" w:hAnsi="Times New Roman" w:cs="Times New Roman"/>
          <w:sz w:val="24"/>
          <w:szCs w:val="24"/>
        </w:rPr>
        <w:t>centrului de formare în abordarea non-invazivă a eficientizării energetice a clădirilor istorice și a infrastructurii pilot dedicate eficientizării energetice și economiei circulare - laboratorul de testare a materialelor și tehnicilor pentru intervenții pe clădiri istorice, centrul de colectare a materialului istoric și structura de întreținere a construcțiilor istorice-.</w:t>
      </w:r>
    </w:p>
    <w:p w14:paraId="2CA8EB8E"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sz w:val="24"/>
          <w:szCs w:val="24"/>
        </w:rPr>
      </w:pPr>
    </w:p>
    <w:p w14:paraId="67617FF9" w14:textId="77777777" w:rsidR="00A2329F" w:rsidRPr="00612C9B" w:rsidRDefault="00A2329F">
      <w:pPr>
        <w:tabs>
          <w:tab w:val="left" w:pos="720"/>
        </w:tabs>
        <w:spacing w:after="0" w:line="240" w:lineRule="auto"/>
        <w:ind w:left="0" w:hanging="2"/>
        <w:jc w:val="both"/>
        <w:rPr>
          <w:rFonts w:ascii="Times New Roman" w:eastAsia="Trebuchet MS" w:hAnsi="Times New Roman" w:cs="Times New Roman"/>
          <w:b/>
        </w:rPr>
      </w:pPr>
    </w:p>
    <w:tbl>
      <w:tblPr>
        <w:tblStyle w:val="af2"/>
        <w:tblW w:w="9560" w:type="dxa"/>
        <w:tblLayout w:type="fixed"/>
        <w:tblLook w:val="0000" w:firstRow="0" w:lastRow="0" w:firstColumn="0" w:lastColumn="0" w:noHBand="0" w:noVBand="0"/>
      </w:tblPr>
      <w:tblGrid>
        <w:gridCol w:w="2450"/>
        <w:gridCol w:w="570"/>
        <w:gridCol w:w="585"/>
        <w:gridCol w:w="5955"/>
      </w:tblGrid>
      <w:tr w:rsidR="00A2329F" w:rsidRPr="00612C9B" w14:paraId="71A05479"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277680C"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9DF601C"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9770483"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5F4F67A" w14:textId="77777777" w:rsidR="00A2329F" w:rsidRPr="00612C9B" w:rsidRDefault="00DF0140">
            <w:pPr>
              <w:spacing w:before="240" w:after="24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b/>
                <w:sz w:val="18"/>
                <w:szCs w:val="18"/>
              </w:rPr>
              <w:t>Justificare în cazul selectării răspunsului „Nu”</w:t>
            </w:r>
          </w:p>
        </w:tc>
      </w:tr>
      <w:tr w:rsidR="00A2329F" w:rsidRPr="00612C9B" w14:paraId="1458A8CA" w14:textId="77777777">
        <w:trPr>
          <w:trHeight w:val="64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5A1F7"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34BE2" w14:textId="77777777" w:rsidR="00A2329F" w:rsidRPr="00612C9B" w:rsidRDefault="00A2329F">
            <w:pPr>
              <w:spacing w:after="0" w:line="240" w:lineRule="auto"/>
              <w:ind w:left="0" w:hanging="2"/>
              <w:jc w:val="center"/>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2FE0E"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960F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sz w:val="18"/>
                <w:szCs w:val="18"/>
              </w:rPr>
              <w:t> Reforma propusă nu generează GES. Justificarea aferentă investițiilor susținute de reformă sunt detaliate la descrierea fiecărei investiții.</w:t>
            </w:r>
          </w:p>
        </w:tc>
      </w:tr>
      <w:tr w:rsidR="00A2329F" w:rsidRPr="00612C9B" w14:paraId="4DA410CC" w14:textId="77777777">
        <w:trPr>
          <w:trHeight w:val="744"/>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FF97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13666" w14:textId="77777777" w:rsidR="00A2329F" w:rsidRPr="00612C9B" w:rsidRDefault="00A2329F">
            <w:pPr>
              <w:spacing w:after="0" w:line="240" w:lineRule="auto"/>
              <w:ind w:left="0" w:hanging="2"/>
              <w:jc w:val="center"/>
              <w:rPr>
                <w:rFonts w:ascii="Times New Roman" w:eastAsia="Arial" w:hAnsi="Times New Roman" w:cs="Times New Roman"/>
                <w:sz w:val="18"/>
                <w:szCs w:val="18"/>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0B26E"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A1BD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Reforma privind elaborarea unei metodologii de intervenție pentru abordarea non-invazivă a eficienței energetice în clădiri cu valoare istorică și arhitecturală va genera un efect pozitiv asupra climatului actual și al climatului preconizat în viitor, precum și asupra naturii sau asupra activelor. </w:t>
            </w:r>
          </w:p>
          <w:p w14:paraId="534A3CC7"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620A70F0"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presupune stabilirea unui cadrul legsilativ, metodologic și strategic pentru eficientizarea energetică non-invazivă a clădirilor istorice facilitând adaptare fondului construit istoric, cu valori arhitecturale și istorice la schimbările climatice.</w:t>
            </w:r>
          </w:p>
          <w:p w14:paraId="459B8E70"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p w14:paraId="7BB44410" w14:textId="77777777" w:rsidR="00A2329F" w:rsidRPr="00612C9B" w:rsidRDefault="00A2329F">
            <w:pPr>
              <w:spacing w:after="0" w:line="240" w:lineRule="auto"/>
              <w:ind w:left="0" w:hanging="2"/>
              <w:jc w:val="both"/>
              <w:rPr>
                <w:rFonts w:ascii="Times New Roman" w:eastAsia="Arial" w:hAnsi="Times New Roman" w:cs="Times New Roman"/>
                <w:sz w:val="18"/>
                <w:szCs w:val="18"/>
              </w:rPr>
            </w:pPr>
          </w:p>
        </w:tc>
      </w:tr>
      <w:tr w:rsidR="00A2329F" w:rsidRPr="00612C9B" w14:paraId="6D6F9EBF" w14:textId="77777777" w:rsidTr="00684588">
        <w:trPr>
          <w:trHeight w:val="1275"/>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54D09"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90D76"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654BE"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FDADA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care beneficiază de sprijin în temeiul măsurii are</w:t>
            </w:r>
          </w:p>
          <w:p w14:paraId="2AFBB51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un impact previzibil nesemnificativ asupra acestui obiectiv</w:t>
            </w:r>
          </w:p>
          <w:p w14:paraId="155EE988"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 mediu, ținând seama atât de efectele directe, cât și de</w:t>
            </w:r>
          </w:p>
          <w:p w14:paraId="7531C664"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cele primare indirecte. Nu sunt identificate riscuri de</w:t>
            </w:r>
          </w:p>
          <w:p w14:paraId="1194EF2E"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degradare a mediului legate de protejarea calității apei și</w:t>
            </w:r>
          </w:p>
          <w:p w14:paraId="19A86D23"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 stresul hidric.</w:t>
            </w:r>
          </w:p>
        </w:tc>
      </w:tr>
      <w:tr w:rsidR="00A2329F" w:rsidRPr="00612C9B" w14:paraId="65FABE0B" w14:textId="77777777">
        <w:trPr>
          <w:trHeight w:val="888"/>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9E6B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4F8E2"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CE06E"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A85C6"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xml:space="preserve">Reforma răspunde direct acestui obiectiv, deoarece propune măsuri legislative și strategice ce urmăresc introducerea economiei circulare în domeniul restaurării din România. Reforma facilitează atât prevenirea generării de deșeuri prin prelungirea vieții clădirilor istorice, dar mai ales reciclarea deșeurilor provenite din sectorul restaurării clădirilor istorice din România. </w:t>
            </w:r>
          </w:p>
        </w:tc>
      </w:tr>
      <w:tr w:rsidR="00A2329F" w:rsidRPr="00612C9B" w14:paraId="75DC396E" w14:textId="77777777" w:rsidTr="00684588">
        <w:trPr>
          <w:trHeight w:val="807"/>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98E4D"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505CE"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C5D8C"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 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D6FB1"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care beneficiază de sprijin în temeiul măsurii are</w:t>
            </w:r>
          </w:p>
          <w:p w14:paraId="2002BD1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un impact previzibil nesemnificativ asupra acestui obiectiv</w:t>
            </w:r>
          </w:p>
          <w:p w14:paraId="241D9817"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 mediu, ținând seama atât de efectele directe, cât și de</w:t>
            </w:r>
          </w:p>
          <w:p w14:paraId="1E6077AF" w14:textId="77777777" w:rsidR="00A2329F" w:rsidRPr="00612C9B" w:rsidRDefault="00DF0140" w:rsidP="00684588">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cele primare indirecte.</w:t>
            </w:r>
          </w:p>
        </w:tc>
      </w:tr>
      <w:tr w:rsidR="00A2329F" w:rsidRPr="00612C9B" w14:paraId="666B5CBE" w14:textId="77777777" w:rsidTr="00684588">
        <w:trPr>
          <w:trHeight w:val="85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42E65"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48EDC"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99AA3" w14:textId="77777777" w:rsidR="00A2329F" w:rsidRPr="00612C9B" w:rsidRDefault="00DF0140">
            <w:pPr>
              <w:spacing w:after="0" w:line="240" w:lineRule="auto"/>
              <w:ind w:left="0" w:hanging="2"/>
              <w:jc w:val="center"/>
              <w:rPr>
                <w:rFonts w:ascii="Times New Roman" w:eastAsia="Arial" w:hAnsi="Times New Roman" w:cs="Times New Roman"/>
                <w:sz w:val="18"/>
                <w:szCs w:val="18"/>
              </w:rPr>
            </w:pPr>
            <w:r w:rsidRPr="00612C9B">
              <w:rPr>
                <w:rFonts w:ascii="Times New Roman" w:eastAsia="Arial" w:hAnsi="Times New Roman" w:cs="Times New Roman"/>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E3DD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Reforma care beneficiază de sprijin în temeiul măsurii are</w:t>
            </w:r>
          </w:p>
          <w:p w14:paraId="50B7977B"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un impact previzibil nesemnificativ asupra acestui obiectiv</w:t>
            </w:r>
          </w:p>
          <w:p w14:paraId="2E3B27DF"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de mediu, ținând seama atât de efectele directe, cât și de</w:t>
            </w:r>
          </w:p>
          <w:p w14:paraId="2E7555DA" w14:textId="77777777" w:rsidR="00A2329F" w:rsidRPr="00612C9B" w:rsidRDefault="00DF0140">
            <w:pPr>
              <w:spacing w:after="0" w:line="240" w:lineRule="auto"/>
              <w:ind w:left="0" w:hanging="2"/>
              <w:jc w:val="both"/>
              <w:rPr>
                <w:rFonts w:ascii="Times New Roman" w:eastAsia="Arial" w:hAnsi="Times New Roman" w:cs="Times New Roman"/>
                <w:sz w:val="18"/>
                <w:szCs w:val="18"/>
              </w:rPr>
            </w:pPr>
            <w:r w:rsidRPr="00612C9B">
              <w:rPr>
                <w:rFonts w:ascii="Times New Roman" w:eastAsia="Arial" w:hAnsi="Times New Roman" w:cs="Times New Roman"/>
                <w:sz w:val="18"/>
                <w:szCs w:val="18"/>
              </w:rPr>
              <w:t>cele primare indirecte.</w:t>
            </w:r>
          </w:p>
        </w:tc>
      </w:tr>
    </w:tbl>
    <w:p w14:paraId="3FD1C8FA" w14:textId="74EC05DD" w:rsidR="00A2329F" w:rsidRPr="00612C9B" w:rsidRDefault="00A2329F">
      <w:pPr>
        <w:spacing w:after="0" w:line="240" w:lineRule="auto"/>
        <w:ind w:left="0" w:hanging="2"/>
        <w:rPr>
          <w:rFonts w:ascii="Times New Roman" w:eastAsia="Times New Roman" w:hAnsi="Times New Roman" w:cs="Times New Roman"/>
          <w:sz w:val="24"/>
          <w:szCs w:val="24"/>
        </w:rPr>
      </w:pPr>
    </w:p>
    <w:p w14:paraId="1DA9E034" w14:textId="190AFA8B" w:rsidR="00C83DBE" w:rsidRPr="00612C9B" w:rsidRDefault="00C83DBE">
      <w:pPr>
        <w:spacing w:after="0" w:line="240" w:lineRule="auto"/>
        <w:ind w:left="0" w:hanging="2"/>
        <w:rPr>
          <w:rFonts w:ascii="Times New Roman" w:eastAsia="Times New Roman" w:hAnsi="Times New Roman" w:cs="Times New Roman"/>
          <w:sz w:val="24"/>
          <w:szCs w:val="24"/>
        </w:rPr>
      </w:pPr>
    </w:p>
    <w:p w14:paraId="553A5D31" w14:textId="77777777" w:rsidR="00C83DBE" w:rsidRPr="00612C9B" w:rsidRDefault="00C83DBE">
      <w:pPr>
        <w:spacing w:after="0" w:line="240" w:lineRule="auto"/>
        <w:ind w:left="0" w:hanging="2"/>
        <w:rPr>
          <w:rFonts w:ascii="Times New Roman" w:eastAsia="Times New Roman" w:hAnsi="Times New Roman" w:cs="Times New Roman"/>
          <w:sz w:val="24"/>
          <w:szCs w:val="24"/>
        </w:rPr>
      </w:pPr>
    </w:p>
    <w:p w14:paraId="6E18047F" w14:textId="77777777" w:rsidR="00A2329F" w:rsidRPr="00612C9B" w:rsidRDefault="00DF0140">
      <w:pPr>
        <w:spacing w:before="240" w:after="240" w:line="240" w:lineRule="auto"/>
        <w:ind w:left="0" w:hanging="2"/>
        <w:jc w:val="both"/>
        <w:rPr>
          <w:rFonts w:ascii="Times New Roman" w:eastAsia="Arial" w:hAnsi="Times New Roman" w:cs="Times New Roman"/>
          <w:color w:val="000000"/>
        </w:rPr>
      </w:pPr>
      <w:r w:rsidRPr="00612C9B">
        <w:rPr>
          <w:rFonts w:ascii="Times New Roman" w:eastAsia="Arial" w:hAnsi="Times New Roman" w:cs="Times New Roman"/>
          <w:b/>
          <w:color w:val="000000"/>
        </w:rPr>
        <w:lastRenderedPageBreak/>
        <w:t>Partea 1 a listei de verificare DNSH pentru fondul de investiții Valul Renovării</w:t>
      </w:r>
    </w:p>
    <w:tbl>
      <w:tblPr>
        <w:tblStyle w:val="af3"/>
        <w:tblW w:w="9560" w:type="dxa"/>
        <w:tblLayout w:type="fixed"/>
        <w:tblLook w:val="0000" w:firstRow="0" w:lastRow="0" w:firstColumn="0" w:lastColumn="0" w:noHBand="0" w:noVBand="0"/>
      </w:tblPr>
      <w:tblGrid>
        <w:gridCol w:w="2450"/>
        <w:gridCol w:w="570"/>
        <w:gridCol w:w="585"/>
        <w:gridCol w:w="5955"/>
      </w:tblGrid>
      <w:tr w:rsidR="00A2329F" w:rsidRPr="00612C9B" w14:paraId="7F2490AD" w14:textId="77777777">
        <w:trPr>
          <w:trHeight w:val="1250"/>
        </w:trPr>
        <w:tc>
          <w:tcPr>
            <w:tcW w:w="245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A7168A2"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Indicați care dintre obiectivele de mediu de mai jos necesită o evaluare de fond DNSH a măsurii</w:t>
            </w:r>
          </w:p>
        </w:tc>
        <w:tc>
          <w:tcPr>
            <w:tcW w:w="57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BC7E94A"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Da</w:t>
            </w:r>
          </w:p>
        </w:tc>
        <w:tc>
          <w:tcPr>
            <w:tcW w:w="58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F4D9EF1" w14:textId="77777777" w:rsidR="00A2329F" w:rsidRPr="00612C9B" w:rsidRDefault="00DF0140">
            <w:pPr>
              <w:spacing w:before="240" w:after="24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b/>
                <w:color w:val="000000"/>
                <w:sz w:val="18"/>
                <w:szCs w:val="18"/>
              </w:rPr>
              <w:t>Nu</w:t>
            </w:r>
          </w:p>
        </w:tc>
        <w:tc>
          <w:tcPr>
            <w:tcW w:w="595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FD73BF8" w14:textId="77777777" w:rsidR="00A2329F" w:rsidRPr="00612C9B" w:rsidRDefault="00DF0140">
            <w:pPr>
              <w:spacing w:before="240" w:after="24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b/>
                <w:color w:val="000000"/>
                <w:sz w:val="18"/>
                <w:szCs w:val="18"/>
              </w:rPr>
              <w:t>Justificare în cazul selectării răspunsului „Nu”</w:t>
            </w:r>
          </w:p>
        </w:tc>
      </w:tr>
      <w:tr w:rsidR="00A2329F" w:rsidRPr="00612C9B" w14:paraId="6DD5FDCA" w14:textId="77777777" w:rsidTr="00684588">
        <w:trPr>
          <w:trHeight w:val="483"/>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F392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07433"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X</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672A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8B43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tc>
      </w:tr>
      <w:tr w:rsidR="00A2329F" w:rsidRPr="00612C9B" w14:paraId="5AB335C9" w14:textId="77777777" w:rsidTr="00684588">
        <w:trPr>
          <w:trHeight w:val="40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6127D"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Adaptarea la schimbările climatice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012A9" w14:textId="77777777" w:rsidR="00A2329F" w:rsidRPr="00612C9B" w:rsidRDefault="00DF0140">
            <w:pPr>
              <w:spacing w:after="0" w:line="240" w:lineRule="auto"/>
              <w:ind w:left="0" w:hanging="2"/>
              <w:jc w:val="center"/>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X</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8C1A6"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9D87F"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r>
      <w:tr w:rsidR="00A2329F" w:rsidRPr="00612C9B" w14:paraId="14759DA4" w14:textId="77777777" w:rsidTr="00684588">
        <w:trPr>
          <w:trHeight w:val="105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33BF5"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Utilizarea durabilă și protejarea resurselor de apă și a celor marine</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FFAF8" w14:textId="77777777" w:rsidR="00A2329F" w:rsidRPr="00612C9B" w:rsidRDefault="00DF0140">
            <w:pPr>
              <w:spacing w:after="0" w:line="240" w:lineRule="auto"/>
              <w:ind w:left="0" w:hanging="2"/>
              <w:jc w:val="center"/>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BFB8C" w14:textId="77777777" w:rsidR="00A2329F" w:rsidRPr="00612C9B" w:rsidRDefault="00DF0140">
            <w:pPr>
              <w:spacing w:after="0" w:line="240" w:lineRule="auto"/>
              <w:ind w:left="0" w:hanging="2"/>
              <w:jc w:val="center"/>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E0294"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tc>
      </w:tr>
      <w:tr w:rsidR="00A2329F" w:rsidRPr="00612C9B" w14:paraId="5AD6485E" w14:textId="77777777" w:rsidTr="00684588">
        <w:trPr>
          <w:trHeight w:val="690"/>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D670E"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Economia circulară, inclusiv prevenirea și reciclarea deșeurilor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77E8F"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X</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EF68F"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5B825"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r>
      <w:tr w:rsidR="00A2329F" w:rsidRPr="00612C9B" w14:paraId="1B631630" w14:textId="77777777" w:rsidTr="00684588">
        <w:trPr>
          <w:trHeight w:val="40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331C3"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Prevenirea și controlul poluării în aer, apă sau sol </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B8EA18"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X</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975E8"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D214B"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r>
      <w:tr w:rsidR="00A2329F" w:rsidRPr="00612C9B" w14:paraId="22F906C1" w14:textId="77777777" w:rsidTr="00684588">
        <w:trPr>
          <w:trHeight w:val="1662"/>
        </w:trPr>
        <w:tc>
          <w:tcPr>
            <w:tcW w:w="2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6DE0B"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Protecția și restaurarea biodiversității și a ecosistemelor</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12515"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 </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895B5"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X</w:t>
            </w:r>
          </w:p>
        </w:tc>
        <w:tc>
          <w:tcPr>
            <w:tcW w:w="5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41CFE" w14:textId="77777777" w:rsidR="00A2329F" w:rsidRPr="00612C9B" w:rsidRDefault="00DF0140">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Programul de renovare a clădirilor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bl>
    <w:p w14:paraId="4684E2B8"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72FA870E"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color w:val="000000"/>
        </w:rPr>
        <w:t>Partea 2 a listei de verificare DNSH pentru fondul de investiții Valul Renovării  </w:t>
      </w:r>
    </w:p>
    <w:tbl>
      <w:tblPr>
        <w:tblStyle w:val="af4"/>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3"/>
        <w:gridCol w:w="440"/>
        <w:gridCol w:w="5437"/>
      </w:tblGrid>
      <w:tr w:rsidR="00A2329F" w:rsidRPr="00612C9B" w14:paraId="6FD74B4D" w14:textId="77777777" w:rsidTr="00DF0140">
        <w:tc>
          <w:tcPr>
            <w:tcW w:w="3683" w:type="dxa"/>
            <w:shd w:val="clear" w:color="auto" w:fill="D9D9D9"/>
            <w:tcMar>
              <w:top w:w="100" w:type="dxa"/>
              <w:left w:w="100" w:type="dxa"/>
              <w:bottom w:w="100" w:type="dxa"/>
              <w:right w:w="100" w:type="dxa"/>
            </w:tcMar>
          </w:tcPr>
          <w:p w14:paraId="101C189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Intrebarea</w:t>
            </w:r>
          </w:p>
        </w:tc>
        <w:tc>
          <w:tcPr>
            <w:tcW w:w="440" w:type="dxa"/>
            <w:shd w:val="clear" w:color="auto" w:fill="D9D9D9"/>
            <w:tcMar>
              <w:top w:w="100" w:type="dxa"/>
              <w:left w:w="100" w:type="dxa"/>
              <w:bottom w:w="100" w:type="dxa"/>
              <w:right w:w="100" w:type="dxa"/>
            </w:tcMar>
          </w:tcPr>
          <w:p w14:paraId="20E890C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Nu</w:t>
            </w:r>
          </w:p>
        </w:tc>
        <w:tc>
          <w:tcPr>
            <w:tcW w:w="5437" w:type="dxa"/>
            <w:shd w:val="clear" w:color="auto" w:fill="D9D9D9"/>
            <w:tcMar>
              <w:top w:w="100" w:type="dxa"/>
              <w:left w:w="100" w:type="dxa"/>
              <w:bottom w:w="100" w:type="dxa"/>
              <w:right w:w="100" w:type="dxa"/>
            </w:tcMar>
          </w:tcPr>
          <w:p w14:paraId="150805E8"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Justificare substanțială</w:t>
            </w:r>
          </w:p>
        </w:tc>
      </w:tr>
      <w:tr w:rsidR="00684588" w:rsidRPr="00612C9B" w14:paraId="2C021A9E" w14:textId="77777777" w:rsidTr="00DF0140">
        <w:tc>
          <w:tcPr>
            <w:tcW w:w="3683" w:type="dxa"/>
            <w:shd w:val="clear" w:color="auto" w:fill="auto"/>
            <w:tcMar>
              <w:top w:w="100" w:type="dxa"/>
              <w:left w:w="100" w:type="dxa"/>
              <w:bottom w:w="100" w:type="dxa"/>
              <w:right w:w="100" w:type="dxa"/>
            </w:tcMar>
          </w:tcPr>
          <w:p w14:paraId="3170C7C1" w14:textId="77777777" w:rsidR="00684588" w:rsidRPr="00612C9B" w:rsidRDefault="00684588" w:rsidP="00684588">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Atenuarea schimbărilor climatice: Se așteaptă ca măsura să conducă la emisii semnificative de GES?</w:t>
            </w:r>
          </w:p>
        </w:tc>
        <w:tc>
          <w:tcPr>
            <w:tcW w:w="440" w:type="dxa"/>
            <w:shd w:val="clear" w:color="auto" w:fill="auto"/>
            <w:tcMar>
              <w:top w:w="100" w:type="dxa"/>
              <w:left w:w="100" w:type="dxa"/>
              <w:bottom w:w="100" w:type="dxa"/>
              <w:right w:w="100" w:type="dxa"/>
            </w:tcMar>
          </w:tcPr>
          <w:p w14:paraId="4EABF77A" w14:textId="77777777" w:rsidR="00684588" w:rsidRPr="00612C9B" w:rsidRDefault="00684588" w:rsidP="00684588">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x</w:t>
            </w:r>
          </w:p>
        </w:tc>
        <w:tc>
          <w:tcPr>
            <w:tcW w:w="5437" w:type="dxa"/>
            <w:shd w:val="clear" w:color="auto" w:fill="auto"/>
            <w:tcMar>
              <w:top w:w="100" w:type="dxa"/>
              <w:left w:w="100" w:type="dxa"/>
              <w:bottom w:w="100" w:type="dxa"/>
              <w:right w:w="100" w:type="dxa"/>
            </w:tcMar>
          </w:tcPr>
          <w:p w14:paraId="3641DE49"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este eligibilă pentru domeniile de intervenție 025a Renovarea fondului locativ existent în vederea creșterii eficienței energetice, proiecte demonstrative și măsuri de sprijin care respectă criteriile de eficiență energetică, respectiv 026a Renovarea în vederea creșterii eficienței energetice sau măsuri de eficiență energetică legate de infrastructurile publice, proiecte demonstrative și măsuri de sprijin care respectă criteriile de eficiență energetică, din anexa la Regulamentul privind Mecanismul de Redresare și Reziliență, cu un coeficient al schimbărilor climatice de 40 %.</w:t>
            </w:r>
          </w:p>
          <w:p w14:paraId="17F95DA1"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Renovarea energetică (moderată sau aprofundată) a clădirilor existente are o influență global pozitivă obiectivelor de mediu, fiind în conformitate totală cu DNSH pentru obiectivul de atenuare a schimbărilor climatice, conducând la reducerea semnificativă a emisiilor de gaze cu efect de seră (GES).  </w:t>
            </w:r>
          </w:p>
          <w:p w14:paraId="5489AB6D"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Nu se preconizează că măsura va genera emisii semnificative de GES, deoarece:</w:t>
            </w:r>
          </w:p>
          <w:p w14:paraId="40824871"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Clădirile eligibile in program nu sunt folosite pentru extracția, depozitarea, transportul sau producția de combustibili fosili.</w:t>
            </w:r>
          </w:p>
          <w:p w14:paraId="6121FAB4"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Investițiile realizate prin Valul Renovării au scopul de a reduce consumul de energie, de a crește eficiența energetică, ducând la o îmbunătățire substanțială a performanței energetice a clădirilor în cauză, respectiv creșterea eficienței energetice a sistemelor tehnice, și de a reduce în mod semnificativ emisiile de GES. Valul Renovării va contribui la obiectivul național de creștere a eficienței energetice, stabilit în conformitate cu Directiva privind eficiența energetică (2012/27/UE, în conformitate cu Directiva privind Eficienta Energetică în Clădiri) și cu contribuțiile la Acordul de la Paris privind schimbările climatice, stabilite la nivel național.</w:t>
            </w:r>
          </w:p>
          <w:p w14:paraId="6F9BBB8E" w14:textId="77777777" w:rsidR="00684588" w:rsidRPr="00612C9B" w:rsidRDefault="00684588" w:rsidP="00684588">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w:t>
            </w:r>
            <w:r w:rsidRPr="00612C9B">
              <w:rPr>
                <w:rFonts w:ascii="Times New Roman" w:eastAsia="Arial" w:hAnsi="Times New Roman" w:cs="Times New Roman"/>
                <w:sz w:val="18"/>
                <w:szCs w:val="18"/>
              </w:rPr>
              <w:t xml:space="preserve"> Programul de renovare va include, printre altele, asigurarea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 </w:t>
            </w:r>
            <w:r w:rsidRPr="00612C9B">
              <w:rPr>
                <w:rFonts w:ascii="Times New Roman" w:eastAsia="Arial" w:hAnsi="Times New Roman" w:cs="Times New Roman"/>
                <w:color w:val="000000"/>
                <w:sz w:val="18"/>
                <w:szCs w:val="18"/>
              </w:rPr>
              <w:t xml:space="preserve"> repararea/înlocuirea cazanului şi/sau arzătorului din centrala termică proprie, repararea/înlocuirea centralei termice proprii, instalarea unui nou sistem de încălzire/nou sistem de furnizare a apei calde de consum, în scopul creşterii randamentului şi al reducerii emisiilor echivalent CO2, inclusiv prin instalaţii de micro-cogenerare, dacă sunt fezabile tehnic şi economic, cu condiţia ca energia termică/electrică produsă să fie utilizată cu prioritate pentru clădirea/clădirile care sunt deținute de solicitant, amplasate în același perimetru/parcelă/ adresă a solicitantului, inclusiv pentru clădirea/clădirile care nu face/fac obiectul proiectului.</w:t>
            </w:r>
          </w:p>
          <w:p w14:paraId="44773391" w14:textId="77777777" w:rsidR="00684588" w:rsidRPr="00612C9B" w:rsidRDefault="00684588" w:rsidP="009F018E">
            <w:pPr>
              <w:spacing w:after="0" w:line="240" w:lineRule="auto"/>
              <w:ind w:left="0" w:hanging="2"/>
              <w:jc w:val="both"/>
              <w:rPr>
                <w:rFonts w:ascii="Times New Roman" w:eastAsia="Arial" w:hAnsi="Times New Roman" w:cs="Times New Roman"/>
                <w:color w:val="000000"/>
                <w:sz w:val="18"/>
                <w:szCs w:val="18"/>
              </w:rPr>
            </w:pPr>
            <w:r w:rsidRPr="00612C9B">
              <w:rPr>
                <w:rFonts w:ascii="Times New Roman" w:eastAsia="Arial" w:hAnsi="Times New Roman" w:cs="Times New Roman"/>
                <w:color w:val="000000"/>
                <w:sz w:val="18"/>
                <w:szCs w:val="18"/>
              </w:rPr>
              <w:t>—Măsura prevede, de asemenea, în cadrul acestor renovări ale clădirilor, instalarea unor sisteme alternative de producere a energiei:</w:t>
            </w:r>
            <w:r w:rsidR="009F018E" w:rsidRPr="00612C9B">
              <w:rPr>
                <w:rFonts w:ascii="Times New Roman" w:eastAsia="Arial" w:hAnsi="Times New Roman" w:cs="Times New Roman"/>
                <w:color w:val="000000"/>
                <w:sz w:val="18"/>
                <w:szCs w:val="18"/>
              </w:rPr>
              <w:t xml:space="preserve"> surse regenerabile de energie</w:t>
            </w:r>
            <w:r w:rsidRPr="00612C9B">
              <w:rPr>
                <w:rFonts w:ascii="Times New Roman" w:eastAsia="Arial" w:hAnsi="Times New Roman" w:cs="Times New Roman"/>
                <w:color w:val="000000"/>
                <w:sz w:val="18"/>
                <w:szCs w:val="18"/>
              </w:rPr>
              <w:t>, în scopul reducerii consumurilor energetice din surse convenţionale şi a emisiilor de gaze cu efect de seră etc. Sistemele de producere a energiei utilizând surse regenerabile pot fi montate, conform soluției tehnice, pe clădire sau în apropierea acesteia, cu condiţia ca acestea să se afle pe imobilul (teren sau clădire) aflat în proprietatea/administrarea solicitantului.</w:t>
            </w:r>
          </w:p>
        </w:tc>
      </w:tr>
      <w:tr w:rsidR="00684588" w:rsidRPr="00612C9B" w14:paraId="7A713B54" w14:textId="77777777" w:rsidTr="00DF0140">
        <w:trPr>
          <w:trHeight w:val="3508"/>
        </w:trPr>
        <w:tc>
          <w:tcPr>
            <w:tcW w:w="3683" w:type="dxa"/>
            <w:tcMar>
              <w:top w:w="100" w:type="dxa"/>
              <w:left w:w="100" w:type="dxa"/>
              <w:bottom w:w="100" w:type="dxa"/>
              <w:right w:w="100" w:type="dxa"/>
            </w:tcMar>
          </w:tcPr>
          <w:p w14:paraId="67C3EA2D"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Adaptarea la schimbările climatice. Se preconizează că măsura va duce la creșterea efectului negativ al climatului actual și al climatului viitor preconizat asupra măsurii în sine sau asupra persoanelor, asupra naturii sau asupra activelor?</w:t>
            </w:r>
          </w:p>
        </w:tc>
        <w:tc>
          <w:tcPr>
            <w:tcW w:w="440" w:type="dxa"/>
            <w:tcMar>
              <w:top w:w="100" w:type="dxa"/>
              <w:left w:w="100" w:type="dxa"/>
              <w:bottom w:w="100" w:type="dxa"/>
              <w:right w:w="100" w:type="dxa"/>
            </w:tcMar>
          </w:tcPr>
          <w:p w14:paraId="61FBA4D3" w14:textId="77777777" w:rsidR="00684588" w:rsidRPr="00612C9B" w:rsidRDefault="00684588" w:rsidP="00684588">
            <w:pPr>
              <w:spacing w:before="240" w:after="24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X</w:t>
            </w:r>
          </w:p>
        </w:tc>
        <w:tc>
          <w:tcPr>
            <w:tcW w:w="5437" w:type="dxa"/>
            <w:tcMar>
              <w:top w:w="100" w:type="dxa"/>
              <w:left w:w="100" w:type="dxa"/>
              <w:bottom w:w="100" w:type="dxa"/>
              <w:right w:w="100" w:type="dxa"/>
            </w:tcMar>
          </w:tcPr>
          <w:p w14:paraId="0DEF22C0"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 există influențe negative majore asupra climatului actual și al climatului viitor preconizat, asupra activității în sine sau asupra oamenilor, naturii sau activelor, fiind preconizată îmbunătățirea mediului construit. </w:t>
            </w:r>
          </w:p>
          <w:p w14:paraId="2A14C90A"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Riscurile fizice legate de climă care ar putea fi semnificative pentru această măsură au fost evaluate în cadrul unei analize a expunerii, care acoperă condițiile climatice actuale și viitoare, și care a arătat că clădirile din zona climatică vizată vor fi afectate de valuri de căldură. Măsura prevede obligația ca operatorii economici să se asigure că sistemele tehnice din clădirile renovate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tc>
      </w:tr>
      <w:tr w:rsidR="00684588" w:rsidRPr="00612C9B" w14:paraId="3BE65FB7" w14:textId="77777777" w:rsidTr="00DF0140">
        <w:tc>
          <w:tcPr>
            <w:tcW w:w="3683" w:type="dxa"/>
            <w:tcMar>
              <w:top w:w="100" w:type="dxa"/>
              <w:left w:w="100" w:type="dxa"/>
              <w:bottom w:w="100" w:type="dxa"/>
              <w:right w:w="100" w:type="dxa"/>
            </w:tcMar>
          </w:tcPr>
          <w:p w14:paraId="64FDF648"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Tranziția către o economie circulară, inclusiv prevenirea generării de deșeuri și reciclarea acestora: Se preconizează că măsura:</w:t>
            </w:r>
          </w:p>
          <w:p w14:paraId="7DDE103A"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(i)va duce la o creștere semnificativă a generării, a incinerării sau a eliminării deșeurilor, cu excepția incinerării deșeurilor periculoase nereciclabile sau</w:t>
            </w:r>
          </w:p>
          <w:p w14:paraId="4B218CBC"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(ii)va duce la ineficiențe semnificative în utilizarea directă sau indirectă a oricăror resurse naturale în orice etapă a ciclului său de viață, care nu sunt reduse la minimum prin măsuri adecvate sau (iii) va cauza prejudicii semnificative și pe termen lung mediului în ceea ce privește economia circulară?</w:t>
            </w:r>
          </w:p>
        </w:tc>
        <w:tc>
          <w:tcPr>
            <w:tcW w:w="440" w:type="dxa"/>
            <w:tcMar>
              <w:top w:w="100" w:type="dxa"/>
              <w:left w:w="100" w:type="dxa"/>
              <w:bottom w:w="100" w:type="dxa"/>
              <w:right w:w="100" w:type="dxa"/>
            </w:tcMar>
          </w:tcPr>
          <w:p w14:paraId="6120F850" w14:textId="77777777" w:rsidR="00684588" w:rsidRPr="00612C9B" w:rsidRDefault="00684588" w:rsidP="00684588">
            <w:pPr>
              <w:spacing w:before="240" w:after="24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X</w:t>
            </w:r>
          </w:p>
        </w:tc>
        <w:tc>
          <w:tcPr>
            <w:tcW w:w="5437" w:type="dxa"/>
            <w:tcMar>
              <w:top w:w="100" w:type="dxa"/>
              <w:left w:w="100" w:type="dxa"/>
              <w:bottom w:w="100" w:type="dxa"/>
              <w:right w:w="100" w:type="dxa"/>
            </w:tcMar>
          </w:tcPr>
          <w:p w14:paraId="48E3041B"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Există un potențial ridicat de contribuție la economia circulară prin reformarea procesului de renovare a clădirilor, inclusiv prin prevenirea și reciclarea deșeurilor, reducând utilizarea directă sau indirectă a resurselor naturale. Măsura este eligibilă pentru domeniul de intervenție 45 - Promovarea utilizării materialelor reciclate ca materii prime, contribuind prin intervențiile legate de dezvoltarea de centre pilot pentru recuperarea materialelor de construcții istorice și reutilizarea lor la obiectivele de mediu.</w:t>
            </w:r>
          </w:p>
          <w:p w14:paraId="482160FE"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De asemenea, pentru categoriile de lucrări de creștere a eficienței energetice se are în vedere dezvoltarea și implementarea de măsuri specifice de intervenție pentru abordarea non-invazivă a eficienței energetice în clădiri cu valoare istorică și arhitecturală, prin intermediul unor procese de cercetare și inovare, transfer de tehnologie și cooperare între întreprinderi care pun accentul pe economia circulară, respectiv dotarea unui laborator dedicat și realizarea de analize experimentale pe materiale/tehnologii aplicabile clădirilor istorice realizate.</w:t>
            </w:r>
          </w:p>
          <w:p w14:paraId="4392BA4D"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w:t>
            </w:r>
          </w:p>
          <w:p w14:paraId="6F02077E"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Pentru echipamentele destinate producției de energie din surse regenerabile care pot fi instalate, în procesul de selecție a proiectelor se vor stabili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w:t>
            </w:r>
            <w:r w:rsidR="00DF0140" w:rsidRPr="00612C9B">
              <w:rPr>
                <w:rFonts w:ascii="Times New Roman" w:eastAsia="Arial" w:hAnsi="Times New Roman" w:cs="Times New Roman"/>
                <w:color w:val="000000"/>
                <w:sz w:val="18"/>
                <w:szCs w:val="18"/>
              </w:rPr>
              <w:t>.</w:t>
            </w:r>
          </w:p>
        </w:tc>
      </w:tr>
      <w:tr w:rsidR="00684588" w:rsidRPr="00612C9B" w14:paraId="16E2CE20" w14:textId="77777777" w:rsidTr="00DF0140">
        <w:tc>
          <w:tcPr>
            <w:tcW w:w="3683" w:type="dxa"/>
            <w:tcMar>
              <w:top w:w="100" w:type="dxa"/>
              <w:left w:w="100" w:type="dxa"/>
              <w:bottom w:w="100" w:type="dxa"/>
              <w:right w:w="100" w:type="dxa"/>
            </w:tcMar>
          </w:tcPr>
          <w:p w14:paraId="0FF2BB89"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Prevenirea și controlul poluării: Se preconizează că măsura va duce la o creștere semnificativă a emisiilor de poluanți în aer, apă sau sol?</w:t>
            </w:r>
          </w:p>
        </w:tc>
        <w:tc>
          <w:tcPr>
            <w:tcW w:w="440" w:type="dxa"/>
            <w:tcMar>
              <w:top w:w="100" w:type="dxa"/>
              <w:left w:w="100" w:type="dxa"/>
              <w:bottom w:w="100" w:type="dxa"/>
              <w:right w:w="100" w:type="dxa"/>
            </w:tcMar>
          </w:tcPr>
          <w:p w14:paraId="6E113841" w14:textId="77777777" w:rsidR="00684588" w:rsidRPr="00612C9B" w:rsidRDefault="00684588" w:rsidP="00684588">
            <w:pPr>
              <w:spacing w:before="240" w:after="24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b/>
                <w:color w:val="000000"/>
                <w:sz w:val="18"/>
                <w:szCs w:val="18"/>
              </w:rPr>
              <w:t>X</w:t>
            </w:r>
          </w:p>
        </w:tc>
        <w:tc>
          <w:tcPr>
            <w:tcW w:w="5437" w:type="dxa"/>
            <w:tcMar>
              <w:top w:w="100" w:type="dxa"/>
              <w:left w:w="100" w:type="dxa"/>
              <w:bottom w:w="100" w:type="dxa"/>
              <w:right w:w="100" w:type="dxa"/>
            </w:tcMar>
          </w:tcPr>
          <w:p w14:paraId="25A80C60"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 se preconizează că măsura va duce la o creștere semnificativă a emisiilor de poluanți în aer, apă sau sol, deoarece:</w:t>
            </w:r>
          </w:p>
          <w:p w14:paraId="3AEF94F8"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Reducerea necesarului de energie prin creșterea performanței de izolare termică a anvelopei clădirilor și înlocuirea sistemelor de încălzire va conduce în special la reduceri semnificative ale emisiilor în aer și la o îmbunătățire ulterioară a sănătății publice, într-un domeniu în care standardele UE privind calitatea aerului stabilite prin Directiva 2008/50/UE sunt depășite sau este posibil să fie depășite.</w:t>
            </w:r>
          </w:p>
          <w:p w14:paraId="1432BC9F"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xml:space="preserve">- Operatorii care efectuează renovarea trebuie să asigure măsuri privind calitatea aerului din interior, ce poate fi afectată de numeroși alţi factori cum ar fi utilizarea de ceruri și lacuri pentru curăţarea suprafeţelor, materialele de construcţie precum formaldehida din placaj și substanţele </w:t>
            </w:r>
            <w:r w:rsidRPr="00612C9B">
              <w:rPr>
                <w:rFonts w:ascii="Times New Roman" w:eastAsia="Arial" w:hAnsi="Times New Roman" w:cs="Times New Roman"/>
                <w:color w:val="000000"/>
                <w:sz w:val="18"/>
                <w:szCs w:val="18"/>
              </w:rPr>
              <w:lastRenderedPageBreak/>
              <w:t>ignifuge din numeroase materiale sau radonul care provine, atât din soluri, cât și din materialele de construcţie.</w:t>
            </w:r>
          </w:p>
          <w:p w14:paraId="797AE105"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—Operatorii care efectuează renovarea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7A178508"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—Operatorii care efectuează renovarea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73578CCC" w14:textId="77777777" w:rsidR="00684588" w:rsidRPr="00612C9B" w:rsidRDefault="00684588" w:rsidP="00684588">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—Se recomandă utilizarea materialelor de construcții care conduc la reducerea zgomotului, a prafului și a emisiilor poluante în timpul lucrărilor de renovare.</w:t>
            </w:r>
          </w:p>
          <w:p w14:paraId="00C168EC" w14:textId="77777777" w:rsidR="00684588" w:rsidRPr="00612C9B" w:rsidRDefault="00684588" w:rsidP="00684588">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Se recomandă utilizarea materialelor cu conținut scăzut de carbon, atât pentru intervențiile în vederea reducerii riscului seismic, cât și pentru eficientizarea energetică a clădirilor. Deoarece atât fabricarea, cât și transportul materialelor generează emisii de gaze cu efect de seră, se recomandă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tc>
      </w:tr>
    </w:tbl>
    <w:p w14:paraId="160A516F" w14:textId="009705FD" w:rsidR="00A2329F" w:rsidRPr="00612C9B" w:rsidRDefault="00DF0140" w:rsidP="00C83DBE">
      <w:pPr>
        <w:spacing w:after="240" w:line="240" w:lineRule="auto"/>
        <w:ind w:left="0" w:hanging="2"/>
        <w:jc w:val="both"/>
        <w:rPr>
          <w:rFonts w:ascii="Times New Roman" w:eastAsia="Times New Roman" w:hAnsi="Times New Roman" w:cs="Times New Roman"/>
          <w:sz w:val="24"/>
          <w:szCs w:val="24"/>
        </w:rPr>
      </w:pPr>
      <w:r w:rsidRPr="00612C9B">
        <w:rPr>
          <w:rFonts w:ascii="Times New Roman" w:eastAsia="Times New Roman" w:hAnsi="Times New Roman" w:cs="Times New Roman"/>
          <w:sz w:val="24"/>
          <w:szCs w:val="24"/>
        </w:rPr>
        <w:lastRenderedPageBreak/>
        <w:br/>
      </w:r>
      <w:r w:rsidRPr="00612C9B">
        <w:rPr>
          <w:rFonts w:ascii="Times New Roman" w:eastAsia="Trebuchet MS" w:hAnsi="Times New Roman" w:cs="Times New Roman"/>
          <w:b/>
          <w:color w:val="000000"/>
        </w:rPr>
        <w:t>Partea 1 a listei de verificare DNSH -</w:t>
      </w:r>
      <w:r w:rsidRPr="00612C9B">
        <w:rPr>
          <w:rFonts w:ascii="Times New Roman" w:eastAsia="Arial" w:hAnsi="Times New Roman" w:cs="Times New Roman"/>
          <w:b/>
          <w:color w:val="000000"/>
        </w:rPr>
        <w:t xml:space="preserve"> </w:t>
      </w:r>
      <w:r w:rsidR="00C83DBE" w:rsidRPr="00612C9B">
        <w:rPr>
          <w:rFonts w:ascii="Times New Roman" w:eastAsia="Arial" w:hAnsi="Times New Roman" w:cs="Times New Roman"/>
          <w:b/>
          <w:color w:val="000000"/>
        </w:rPr>
        <w:t>Consolidarea capacității profesionale a specialiștilor și lucrătorilor în domeniul construcțiilor pentru realizarea de construcții cu performanțe energetice sporite - dezvoltarea de centre regionale de pregătire și formare profesională și organizarea de sesiuni de instruire</w:t>
      </w:r>
      <w:r w:rsidRPr="00612C9B">
        <w:rPr>
          <w:rFonts w:ascii="Times New Roman" w:eastAsia="Arial" w:hAnsi="Times New Roman" w:cs="Times New Roman"/>
          <w:b/>
          <w:color w:val="000000"/>
        </w:rPr>
        <w:t> </w:t>
      </w:r>
    </w:p>
    <w:tbl>
      <w:tblPr>
        <w:tblStyle w:val="af5"/>
        <w:tblW w:w="9560" w:type="dxa"/>
        <w:tblLayout w:type="fixed"/>
        <w:tblLook w:val="0000" w:firstRow="0" w:lastRow="0" w:firstColumn="0" w:lastColumn="0" w:noHBand="0" w:noVBand="0"/>
      </w:tblPr>
      <w:tblGrid>
        <w:gridCol w:w="2633"/>
        <w:gridCol w:w="731"/>
        <w:gridCol w:w="888"/>
        <w:gridCol w:w="5308"/>
      </w:tblGrid>
      <w:tr w:rsidR="00A2329F" w:rsidRPr="00612C9B" w14:paraId="00D4CE66" w14:textId="77777777">
        <w:trPr>
          <w:trHeight w:val="843"/>
        </w:trPr>
        <w:tc>
          <w:tcPr>
            <w:tcW w:w="2633"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4E2C9F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Indicați care dintre obiectivele de mediu de mai jos necesită o evaluare de fond a măsurii conform principiului DNSH</w:t>
            </w:r>
          </w:p>
        </w:tc>
        <w:tc>
          <w:tcPr>
            <w:tcW w:w="73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B6A87C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Da</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0E8596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30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CBA1CF8"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6AF62AC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în cazul selectării răspunsului „Nu”</w:t>
            </w:r>
          </w:p>
        </w:tc>
      </w:tr>
      <w:tr w:rsidR="00A2329F" w:rsidRPr="00612C9B" w14:paraId="3B2DB715" w14:textId="77777777" w:rsidTr="00DF0140">
        <w:trPr>
          <w:trHeight w:val="573"/>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EBCF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p w14:paraId="0DA3A25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72CAF" w14:textId="671B3852" w:rsidR="00A2329F" w:rsidRPr="00612C9B" w:rsidRDefault="00A2329F">
            <w:pPr>
              <w:spacing w:after="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A09F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C50A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Investiția propusă nu generează GES</w:t>
            </w:r>
          </w:p>
        </w:tc>
      </w:tr>
      <w:tr w:rsidR="00A2329F" w:rsidRPr="00612C9B" w14:paraId="1BDCD7B8" w14:textId="77777777" w:rsidTr="00DF0140">
        <w:trPr>
          <w:trHeight w:val="870"/>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579D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Adaptarea la schimbările climatice.</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1204E" w14:textId="1A4C82D3" w:rsidR="00A2329F" w:rsidRPr="00612C9B" w:rsidRDefault="00A2329F">
            <w:pPr>
              <w:spacing w:after="0" w:line="240" w:lineRule="auto"/>
              <w:ind w:left="0" w:hanging="2"/>
              <w:jc w:val="center"/>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0FDF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BDE5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va genera un efect pozitiv asupra climatului actual și al climatului preconizat în viitor, precum și asupra naturii sau asupra activelor pe care vor interveni persoanele pregătite.</w:t>
            </w:r>
          </w:p>
        </w:tc>
      </w:tr>
      <w:tr w:rsidR="00A2329F" w:rsidRPr="00612C9B" w14:paraId="67CE75C3" w14:textId="77777777" w:rsidTr="00DF0140">
        <w:trPr>
          <w:trHeight w:val="1068"/>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C5ED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Utilizarea durabilă și protejarea resurselor de apă și a celor marine</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F7CBB" w14:textId="044394C0" w:rsidR="00A2329F" w:rsidRPr="00612C9B" w:rsidRDefault="00A2329F">
            <w:pPr>
              <w:spacing w:after="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0D9D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2F28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Nu sunt identificate riscuri de degradare a mediului legate de protejarea calității apei și de stresul hidric.</w:t>
            </w:r>
          </w:p>
        </w:tc>
      </w:tr>
      <w:tr w:rsidR="00A2329F" w:rsidRPr="00612C9B" w14:paraId="7E0EE734" w14:textId="77777777" w:rsidTr="00DF0140">
        <w:trPr>
          <w:trHeight w:val="852"/>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8A27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Economia circulară, inclusiv prevenirea generării de deșeuri și reciclarea acestora</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C9267" w14:textId="2FAE30CA" w:rsidR="00A2329F" w:rsidRPr="00612C9B" w:rsidRDefault="00A2329F">
            <w:pPr>
              <w:spacing w:after="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97307"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EA5E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610CD7A5" w14:textId="77777777" w:rsidTr="00DF0140">
        <w:trPr>
          <w:trHeight w:val="852"/>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8ABC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Prevenirea și controlul poluării:</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1DA50" w14:textId="48928136" w:rsidR="00A2329F" w:rsidRPr="00612C9B" w:rsidRDefault="00A2329F">
            <w:pPr>
              <w:spacing w:after="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108A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6B7F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318C6D7E" w14:textId="77777777" w:rsidTr="00DF0140">
        <w:trPr>
          <w:trHeight w:val="780"/>
        </w:trPr>
        <w:tc>
          <w:tcPr>
            <w:tcW w:w="2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9CF6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Protecția și refacerea biodiversității și a ecosistemelor</w:t>
            </w:r>
          </w:p>
        </w:tc>
        <w:tc>
          <w:tcPr>
            <w:tcW w:w="7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56813" w14:textId="3773C790" w:rsidR="00A2329F" w:rsidRPr="00612C9B" w:rsidRDefault="00A2329F">
            <w:pPr>
              <w:spacing w:after="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65E5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E2DB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bl>
    <w:p w14:paraId="73515476"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0BA3DF24" w14:textId="46E56309" w:rsidR="00A2329F" w:rsidRPr="00612C9B" w:rsidRDefault="00DF0140">
      <w:pPr>
        <w:spacing w:before="240" w:after="40" w:line="240" w:lineRule="auto"/>
        <w:ind w:left="0" w:right="360" w:hanging="2"/>
        <w:jc w:val="both"/>
        <w:rPr>
          <w:rFonts w:ascii="Times New Roman" w:eastAsia="Trebuchet MS" w:hAnsi="Times New Roman" w:cs="Times New Roman"/>
          <w:b/>
          <w:color w:val="000000"/>
        </w:rPr>
      </w:pPr>
      <w:r w:rsidRPr="00612C9B">
        <w:rPr>
          <w:rFonts w:ascii="Times New Roman" w:eastAsia="Trebuchet MS" w:hAnsi="Times New Roman" w:cs="Times New Roman"/>
          <w:b/>
          <w:color w:val="000000"/>
        </w:rPr>
        <w:t xml:space="preserve">Partea 1 a listei de verificare DNSH - Economie circulară și creșterea eficienței energetice a clădirilor istorice </w:t>
      </w:r>
      <w:r w:rsidR="002D6929" w:rsidRPr="00612C9B">
        <w:rPr>
          <w:rFonts w:ascii="Times New Roman" w:eastAsia="Trebuchet MS" w:hAnsi="Times New Roman" w:cs="Times New Roman"/>
          <w:b/>
          <w:color w:val="000000"/>
        </w:rPr>
        <w:t>prin dezvoltarea aptitudinilor profesionale în vederea intervenției pe clădiri istorice</w:t>
      </w:r>
    </w:p>
    <w:p w14:paraId="2FB4A1C7" w14:textId="77777777" w:rsidR="00C83DBE" w:rsidRPr="00612C9B" w:rsidRDefault="00C83DBE">
      <w:pPr>
        <w:spacing w:before="240" w:after="40" w:line="240" w:lineRule="auto"/>
        <w:ind w:left="0" w:right="360" w:hanging="2"/>
        <w:jc w:val="both"/>
        <w:rPr>
          <w:rFonts w:ascii="Times New Roman" w:eastAsia="Times New Roman" w:hAnsi="Times New Roman" w:cs="Times New Roman"/>
          <w:sz w:val="24"/>
          <w:szCs w:val="24"/>
        </w:rPr>
      </w:pPr>
    </w:p>
    <w:tbl>
      <w:tblPr>
        <w:tblStyle w:val="af6"/>
        <w:tblW w:w="9560" w:type="dxa"/>
        <w:tblLayout w:type="fixed"/>
        <w:tblLook w:val="0000" w:firstRow="0" w:lastRow="0" w:firstColumn="0" w:lastColumn="0" w:noHBand="0" w:noVBand="0"/>
      </w:tblPr>
      <w:tblGrid>
        <w:gridCol w:w="2625"/>
        <w:gridCol w:w="701"/>
        <w:gridCol w:w="888"/>
        <w:gridCol w:w="5346"/>
      </w:tblGrid>
      <w:tr w:rsidR="00A2329F" w:rsidRPr="00612C9B" w14:paraId="06215439" w14:textId="77777777">
        <w:trPr>
          <w:trHeight w:val="1190"/>
        </w:trPr>
        <w:tc>
          <w:tcPr>
            <w:tcW w:w="262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8B4108B"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Indicați care dintre obiectivele de mediu de mai jos necesită o evaluare de fond a măsurii conform principiului DNSH</w:t>
            </w:r>
          </w:p>
        </w:tc>
        <w:tc>
          <w:tcPr>
            <w:tcW w:w="70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EEB5B45"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Da</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619377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346"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070A791"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p w14:paraId="0CD94463"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în cazul selectării răspunsului „Nu”</w:t>
            </w:r>
          </w:p>
        </w:tc>
      </w:tr>
      <w:tr w:rsidR="00A2329F" w:rsidRPr="00612C9B" w14:paraId="607E462D" w14:textId="77777777" w:rsidTr="00DF0140">
        <w:trPr>
          <w:trHeight w:val="645"/>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8C268"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6F65C" w14:textId="6FBBBC12"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5F473"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FAF2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Investiția propusă nu generează GES</w:t>
            </w:r>
          </w:p>
        </w:tc>
      </w:tr>
      <w:tr w:rsidR="00A2329F" w:rsidRPr="00612C9B" w14:paraId="3CA9730D" w14:textId="77777777" w:rsidTr="00DF0140">
        <w:trPr>
          <w:trHeight w:val="11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7073C"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Adaptarea la schimbările climatice.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D6F4D" w14:textId="102AF9CD"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3A308"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23D6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va genera un efect pozitiv asupra climatului actual și al climatului preconizat în viitor, precum și asupra naturii sau asupra activelor pe care vor interveni persoanele pregătite prin intermediul cursului.</w:t>
            </w:r>
          </w:p>
        </w:tc>
      </w:tr>
      <w:tr w:rsidR="00A2329F" w:rsidRPr="00612C9B" w14:paraId="5D5E08C5" w14:textId="77777777" w:rsidTr="00DF0140">
        <w:trPr>
          <w:trHeight w:val="1455"/>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F9822"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Utilizarea durabilă și protejarea resurselor de apă și a celor marine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C2519" w14:textId="5BBDD94E"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7F445"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2B9C9"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Nu sunt identificate riscuri de degradare a mediului legate de protejarea calității apei și de stresul hidric.</w:t>
            </w:r>
          </w:p>
        </w:tc>
      </w:tr>
      <w:tr w:rsidR="00A2329F" w:rsidRPr="00612C9B" w14:paraId="5D964EB7" w14:textId="77777777" w:rsidTr="00DF0140">
        <w:trPr>
          <w:trHeight w:val="1140"/>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3429B"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Economia circulară, inclusiv prevenirea generării de deșeuri și reciclarea acestora</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3ABA" w14:textId="1D466925"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CECAD"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09379"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19BD30F1" w14:textId="77777777" w:rsidTr="00DF0140">
        <w:trPr>
          <w:trHeight w:val="1122"/>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6A07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Prevenirea și controlul poluării:</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55E05A" w14:textId="313C61D2"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C933F"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9945A"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7FBCD578" w14:textId="77777777" w:rsidTr="00DF0140">
        <w:trPr>
          <w:trHeight w:val="1113"/>
        </w:trPr>
        <w:tc>
          <w:tcPr>
            <w:tcW w:w="2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B44ED"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Protecția și refacerea biodiversității și a ecosistemelor</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5FF47D" w14:textId="27A4EA73" w:rsidR="00A2329F" w:rsidRPr="00612C9B" w:rsidRDefault="00A2329F">
            <w:pPr>
              <w:spacing w:before="240" w:after="240" w:line="240" w:lineRule="auto"/>
              <w:ind w:left="0" w:hanging="2"/>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348B0"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8435A" w14:textId="77777777"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bl>
    <w:p w14:paraId="0A564D84" w14:textId="77777777" w:rsidR="00A2329F" w:rsidRPr="00612C9B" w:rsidRDefault="00A2329F">
      <w:pPr>
        <w:spacing w:after="0" w:line="240" w:lineRule="auto"/>
        <w:ind w:left="0" w:hanging="2"/>
        <w:rPr>
          <w:rFonts w:ascii="Times New Roman" w:eastAsia="Times New Roman" w:hAnsi="Times New Roman" w:cs="Times New Roman"/>
          <w:sz w:val="24"/>
          <w:szCs w:val="24"/>
        </w:rPr>
      </w:pPr>
    </w:p>
    <w:p w14:paraId="0F413453" w14:textId="77777777" w:rsidR="00DF0140" w:rsidRPr="00612C9B" w:rsidRDefault="00DF0140">
      <w:pPr>
        <w:spacing w:after="0" w:line="240" w:lineRule="auto"/>
        <w:ind w:left="0" w:hanging="2"/>
        <w:rPr>
          <w:rFonts w:ascii="Times New Roman" w:eastAsia="Times New Roman" w:hAnsi="Times New Roman" w:cs="Times New Roman"/>
          <w:sz w:val="24"/>
          <w:szCs w:val="24"/>
        </w:rPr>
      </w:pPr>
    </w:p>
    <w:p w14:paraId="5380FB90" w14:textId="5369B4DE" w:rsidR="00A2329F" w:rsidRPr="00612C9B" w:rsidRDefault="00DF0140">
      <w:pPr>
        <w:shd w:val="clear" w:color="auto" w:fill="E9ECEF"/>
        <w:spacing w:after="120" w:line="240" w:lineRule="auto"/>
        <w:ind w:left="0" w:hanging="2"/>
        <w:jc w:val="both"/>
        <w:rPr>
          <w:rFonts w:ascii="Times New Roman" w:eastAsia="Times New Roman" w:hAnsi="Times New Roman" w:cs="Times New Roman"/>
          <w:sz w:val="27"/>
          <w:szCs w:val="27"/>
        </w:rPr>
      </w:pPr>
      <w:r w:rsidRPr="00612C9B">
        <w:rPr>
          <w:rFonts w:ascii="Times New Roman" w:eastAsia="Times New Roman" w:hAnsi="Times New Roman" w:cs="Times New Roman"/>
          <w:sz w:val="24"/>
          <w:szCs w:val="24"/>
        </w:rPr>
        <w:t> </w:t>
      </w:r>
      <w:r w:rsidRPr="00612C9B">
        <w:rPr>
          <w:rFonts w:ascii="Times New Roman" w:eastAsia="Trebuchet MS" w:hAnsi="Times New Roman" w:cs="Times New Roman"/>
          <w:b/>
          <w:color w:val="000000"/>
        </w:rPr>
        <w:t xml:space="preserve">Partea 1 a listei de verificare DNSH - </w:t>
      </w:r>
      <w:r w:rsidR="002D6929" w:rsidRPr="00612C9B">
        <w:rPr>
          <w:rFonts w:ascii="Times New Roman" w:eastAsia="Trebuchet MS" w:hAnsi="Times New Roman" w:cs="Times New Roman"/>
          <w:b/>
          <w:color w:val="000000"/>
        </w:rPr>
        <w:t>Susținerea eficienței energetice prin dezvoltarea și testarea de materiale noi și soluții tehnologice a clădirilor istorice</w:t>
      </w:r>
    </w:p>
    <w:p w14:paraId="163FB1FC" w14:textId="77777777" w:rsidR="00A2329F" w:rsidRPr="00612C9B" w:rsidRDefault="00DF0140">
      <w:pPr>
        <w:spacing w:before="120" w:after="0" w:line="240" w:lineRule="auto"/>
        <w:ind w:left="0" w:right="360" w:hanging="2"/>
        <w:jc w:val="both"/>
        <w:rPr>
          <w:rFonts w:ascii="Times New Roman" w:eastAsia="Times New Roman" w:hAnsi="Times New Roman" w:cs="Times New Roman"/>
          <w:sz w:val="24"/>
          <w:szCs w:val="24"/>
        </w:rPr>
      </w:pPr>
      <w:r w:rsidRPr="00612C9B">
        <w:rPr>
          <w:rFonts w:ascii="Times New Roman" w:eastAsia="Trebuchet MS" w:hAnsi="Times New Roman" w:cs="Times New Roman"/>
          <w:b/>
          <w:color w:val="000000"/>
        </w:rPr>
        <w:t> </w:t>
      </w:r>
    </w:p>
    <w:tbl>
      <w:tblPr>
        <w:tblStyle w:val="af7"/>
        <w:tblW w:w="9560" w:type="dxa"/>
        <w:tblLayout w:type="fixed"/>
        <w:tblLook w:val="0000" w:firstRow="0" w:lastRow="0" w:firstColumn="0" w:lastColumn="0" w:noHBand="0" w:noVBand="0"/>
      </w:tblPr>
      <w:tblGrid>
        <w:gridCol w:w="2581"/>
        <w:gridCol w:w="701"/>
        <w:gridCol w:w="888"/>
        <w:gridCol w:w="5390"/>
      </w:tblGrid>
      <w:tr w:rsidR="00A2329F" w:rsidRPr="00612C9B" w14:paraId="0437BE1B" w14:textId="77777777">
        <w:trPr>
          <w:trHeight w:val="1190"/>
        </w:trPr>
        <w:tc>
          <w:tcPr>
            <w:tcW w:w="258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49BCEE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Indicați care dintre obiectivele de mediu de mai jos necesită o evaluare de fond a măsurii conform principiului DNSH</w:t>
            </w:r>
          </w:p>
        </w:tc>
        <w:tc>
          <w:tcPr>
            <w:tcW w:w="70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85CB91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Da</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835DDB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39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5882D1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în cazul selectării răspunsului „Nu”</w:t>
            </w:r>
          </w:p>
        </w:tc>
      </w:tr>
      <w:tr w:rsidR="00A2329F" w:rsidRPr="00612C9B" w14:paraId="1D3DCD31" w14:textId="77777777">
        <w:trPr>
          <w:trHeight w:val="1662"/>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4BBF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CE33B" w14:textId="7CC30196"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60DB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A44E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generează scăderi ale consumurilor de energie pentru încălzirea și răcirea clădirilor istorice, prin utilizarea de materiale și soluții tehnice adecvate atât pentru menținerea valorilor culturale ale clădirilor respective, cât și pentru evitarea emisiilor de GES sau alte substanțe poluante.</w:t>
            </w:r>
          </w:p>
          <w:p w14:paraId="20D16C8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Înființarea laboratorului de cercetare urmărește dezvoltarea celor mai potrivite soluții pentru problema eficienței energetice, cu evitarea oricăror efecte secundare nocive pentru mediu.</w:t>
            </w:r>
          </w:p>
        </w:tc>
      </w:tr>
      <w:tr w:rsidR="00A2329F" w:rsidRPr="00612C9B" w14:paraId="00D843F7" w14:textId="77777777">
        <w:trPr>
          <w:trHeight w:val="1175"/>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5893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Adaptarea la schimbările climatice.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E20ED" w14:textId="6020C017"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22067"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1F67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răspunde cerințelor speciale de izolare termică a clădirilor istorice, apărute ca urmare a schimbărilor climatice - în special perioadele prelungite cu temperaturi foarte ridicate.</w:t>
            </w:r>
          </w:p>
        </w:tc>
      </w:tr>
      <w:tr w:rsidR="00A2329F" w:rsidRPr="00612C9B" w14:paraId="08505B85" w14:textId="77777777">
        <w:trPr>
          <w:trHeight w:val="1410"/>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4185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Utilizarea durabilă și protejarea resurselor de apă și a celor marine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5E778" w14:textId="63762212"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DB83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1442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tc>
      </w:tr>
      <w:tr w:rsidR="00A2329F" w:rsidRPr="00612C9B" w14:paraId="5A2345F4" w14:textId="77777777">
        <w:trPr>
          <w:trHeight w:val="942"/>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3BE8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Economia circulară, inclusiv prevenirea generării de deșeuri și reciclarea acestora</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035C1" w14:textId="46060613"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AED4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C9CAD"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258C5ACD" w14:textId="77777777">
        <w:trPr>
          <w:trHeight w:val="960"/>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F88D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Prevenirea și controlul poluării:</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09856" w14:textId="7023D234"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0EFF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3811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r w:rsidR="00A2329F" w:rsidRPr="00612C9B" w14:paraId="78CBD45B" w14:textId="77777777">
        <w:trPr>
          <w:trHeight w:val="852"/>
        </w:trPr>
        <w:tc>
          <w:tcPr>
            <w:tcW w:w="25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41F3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Protecția și refacerea biodiversității și a ecosistemelor</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EA2C1" w14:textId="294403C9"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67FC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1FCC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w:t>
            </w:r>
          </w:p>
        </w:tc>
      </w:tr>
    </w:tbl>
    <w:p w14:paraId="3E9E9461" w14:textId="77777777" w:rsidR="00DF0140" w:rsidRPr="00612C9B" w:rsidRDefault="00DF0140">
      <w:pPr>
        <w:spacing w:before="240" w:after="240" w:line="240" w:lineRule="auto"/>
        <w:ind w:left="0" w:hanging="2"/>
        <w:jc w:val="both"/>
        <w:rPr>
          <w:rFonts w:ascii="Times New Roman" w:eastAsia="Trebuchet MS" w:hAnsi="Times New Roman" w:cs="Times New Roman"/>
          <w:b/>
          <w:color w:val="000000"/>
        </w:rPr>
      </w:pPr>
    </w:p>
    <w:p w14:paraId="63FF209C" w14:textId="326F7326"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Trebuchet MS" w:hAnsi="Times New Roman" w:cs="Times New Roman"/>
          <w:b/>
          <w:color w:val="000000"/>
        </w:rPr>
        <w:t xml:space="preserve">Partea 1 a listei de verificare DNSH - </w:t>
      </w:r>
      <w:r w:rsidR="002D6929" w:rsidRPr="00612C9B">
        <w:rPr>
          <w:rFonts w:ascii="Times New Roman" w:eastAsia="Trebuchet MS" w:hAnsi="Times New Roman" w:cs="Times New Roman"/>
          <w:b/>
          <w:color w:val="000000"/>
        </w:rPr>
        <w:t>Susținerea economiei circulare prin crearea unui centru-pilot pentru colectarea și reutilizarea materialelor de construcție istorice provenite din demolări legale</w:t>
      </w:r>
    </w:p>
    <w:tbl>
      <w:tblPr>
        <w:tblStyle w:val="af8"/>
        <w:tblW w:w="9560" w:type="dxa"/>
        <w:tblLayout w:type="fixed"/>
        <w:tblLook w:val="0000" w:firstRow="0" w:lastRow="0" w:firstColumn="0" w:lastColumn="0" w:noHBand="0" w:noVBand="0"/>
      </w:tblPr>
      <w:tblGrid>
        <w:gridCol w:w="2325"/>
        <w:gridCol w:w="888"/>
        <w:gridCol w:w="888"/>
        <w:gridCol w:w="5459"/>
      </w:tblGrid>
      <w:tr w:rsidR="00A2329F" w:rsidRPr="00612C9B" w14:paraId="4E066662" w14:textId="77777777">
        <w:trPr>
          <w:trHeight w:val="1122"/>
        </w:trPr>
        <w:tc>
          <w:tcPr>
            <w:tcW w:w="232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D92FCF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Indicați care dintre obiectivele de mediu de mai jos necesită o evaluare de fond a măsurii conform principiului DNSH</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AFFE9C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Da</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66B81A6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459"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FDAF56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în cazul selectării răspunsului „Nu”</w:t>
            </w:r>
          </w:p>
        </w:tc>
      </w:tr>
      <w:tr w:rsidR="00A2329F" w:rsidRPr="00612C9B" w14:paraId="20653955" w14:textId="77777777" w:rsidTr="00DF0140">
        <w:trPr>
          <w:trHeight w:val="483"/>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2AD3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D1617"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53FC8" w14:textId="31520944"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3CA3D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tc>
      </w:tr>
      <w:tr w:rsidR="00A2329F" w:rsidRPr="00612C9B" w14:paraId="5014AD11" w14:textId="77777777">
        <w:trPr>
          <w:trHeight w:val="48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326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Adaptarea la schimbările climatice.</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B0F3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4094D" w14:textId="333A47FA"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591B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 </w:t>
            </w:r>
          </w:p>
        </w:tc>
      </w:tr>
      <w:tr w:rsidR="00A2329F" w:rsidRPr="00612C9B" w14:paraId="708534DA" w14:textId="77777777" w:rsidTr="00DF0140">
        <w:trPr>
          <w:trHeight w:val="276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041DD"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Utilizarea durabilă și protejarea resurselor de apă și a celor marine</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B8935" w14:textId="5DE8063A"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BB2D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97E7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 În conformitate cu Directiva 2011/92/UE, etapa de încadrare a procesului de evaluare a impactului asupra mediului (EIM) a concluzionat că nu se preconizează niciun efect semnificativ. Locul în care deșeurile din intervenții și demolări vor fi depozitate în așteptarea prelucrării va trebui să fie acoperit, iar infiltrarea apei pe șantier va fi gestionată astfel încât să se evite ca poluanții proveniți de la deșeurile tratate să se scurgă în acviferul local în caz de ploaie.</w:t>
            </w:r>
          </w:p>
        </w:tc>
      </w:tr>
      <w:tr w:rsidR="00A2329F" w:rsidRPr="00612C9B" w14:paraId="615692DD" w14:textId="77777777">
        <w:trPr>
          <w:trHeight w:val="312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9943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Economia circulară, inclusiv prevenirea generării de deșeuri și reciclarea acestora</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70586" w14:textId="2943D90E" w:rsidR="00A2329F" w:rsidRPr="00612C9B" w:rsidRDefault="00DF0140">
            <w:pPr>
              <w:spacing w:after="0" w:line="240" w:lineRule="auto"/>
              <w:ind w:left="0" w:hanging="2"/>
              <w:jc w:val="both"/>
              <w:rPr>
                <w:rFonts w:ascii="Times New Roman" w:eastAsia="Arial" w:hAnsi="Times New Roman" w:cs="Times New Roman"/>
                <w:color w:val="000000"/>
                <w:sz w:val="24"/>
                <w:szCs w:val="24"/>
              </w:rPr>
            </w:pPr>
            <w:r w:rsidRPr="00612C9B">
              <w:rPr>
                <w:rFonts w:ascii="Times New Roman" w:eastAsia="Arial" w:hAnsi="Times New Roman" w:cs="Times New Roman"/>
                <w:color w:val="000000"/>
                <w:sz w:val="18"/>
                <w:szCs w:val="18"/>
              </w:rPr>
              <w:t> </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2BCAD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12F7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este conformă cu planul național de gestionare a deșeurilor și cu programul de prevenire a generării deșeurilor, în conformitate cu articolul 28 din Directiva 2008/98/CE, astfel cum a fost modificată prin Directiva (UE) 2018/851. Măsura este conformă cu principiile produselor durabile și cu ierarhia deșeurilor, încurajează pregătirea pentru reutilizare a deșeurilor și acordă, prin desfacerea controlată prioritate prevenirii generării de deșeuri. Măsura asigură utilizarea eficientă a resurselor pentru principalele resurse utilizate. Sunt abordate ineficiențele în utilizarea resurselor prin creșterea semnificativă a durabilității, a posibilității de a repara. Măsura asigură colectarea separată eficace și eficientă a deșeurilor la sursă și trimiterea fracțiunilor separate la sursă în vederea pregătirii pentru reutilizare sau reciclare.</w:t>
            </w:r>
          </w:p>
        </w:tc>
      </w:tr>
      <w:tr w:rsidR="00A2329F" w:rsidRPr="00612C9B" w14:paraId="7FC6309C" w14:textId="77777777">
        <w:trPr>
          <w:trHeight w:val="3552"/>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D0FA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Prevenirea și controlul poluării:</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F9FE4" w14:textId="2AEABCD6"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5B636"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BFAED"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În conformitate cu Directiva 2011/92/UE, etapa de încadrare a procesului de evaluare a impactului asupra mediului (EIM) a concluzionat că nu se preconizează efecte semnificative, pe baza măsurilor luate pentru reducerea zgomotului, a prafului și a emisiilor poluante în timpul refuncționalizării unei construcții exsitnte cu scopultransformării acestei într-un centru de colectare și prelucrare a deșeurilor  și a funcționării acestuia (sortarea ROJurnalul Oficial al Uniunii Europene 18.2.2021 C 58/19 și tratarea deșeurilor). Centrul de colectare și prelucrare sprijinit prin măsură aplică cele mai bune tehnici disponibile descrise în documentul de referință privind cele mai bune tehnici disponibile (BREF) pentru industriile de tratare a deșeurilor.</w:t>
            </w:r>
          </w:p>
        </w:tc>
      </w:tr>
      <w:tr w:rsidR="00A2329F" w:rsidRPr="00612C9B" w14:paraId="3555AA72" w14:textId="77777777">
        <w:trPr>
          <w:trHeight w:val="2490"/>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43BAB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Protecția și refacerea biodiversității și a ecosistemelor</w:t>
            </w: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E1967" w14:textId="0A5B33EA"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15D10"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BDDB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Operațiunea nu se află în zone sensibile din punctul de vedere al biodiversității sau în apropierea acestora (inclusiv rețeaua de arii protejate Natura 2000, siturile naturale înscrise pe Lista patrimoniului mondial UNESCO și principalele zone de biodiversitate, precum și alte zone protejate). În conformitate cu Directivele 2011/92/UE și 92/43/CEE, etapa de încadrare a procesului de evaluare a impactului asupra mediului (EIM) a concluzionat că nu se preconizează niciun efect semnificativ.</w:t>
            </w:r>
          </w:p>
        </w:tc>
      </w:tr>
    </w:tbl>
    <w:p w14:paraId="32789FA5" w14:textId="60485179" w:rsidR="00A2329F" w:rsidRPr="00612C9B" w:rsidRDefault="00DF0140">
      <w:pPr>
        <w:spacing w:before="240" w:after="240" w:line="240" w:lineRule="auto"/>
        <w:ind w:left="0" w:hanging="2"/>
        <w:jc w:val="both"/>
        <w:rPr>
          <w:rFonts w:ascii="Times New Roman" w:eastAsia="Times New Roman" w:hAnsi="Times New Roman" w:cs="Times New Roman"/>
          <w:sz w:val="24"/>
          <w:szCs w:val="24"/>
        </w:rPr>
      </w:pPr>
      <w:r w:rsidRPr="00612C9B">
        <w:rPr>
          <w:rFonts w:ascii="Times New Roman" w:eastAsia="Trebuchet MS" w:hAnsi="Times New Roman" w:cs="Times New Roman"/>
          <w:b/>
          <w:color w:val="000000"/>
          <w:sz w:val="24"/>
          <w:szCs w:val="24"/>
        </w:rPr>
        <w:t xml:space="preserve">Partea 2 a listei de verificare DNSH - </w:t>
      </w:r>
      <w:r w:rsidR="002D6929" w:rsidRPr="00612C9B">
        <w:rPr>
          <w:rFonts w:ascii="Times New Roman" w:eastAsia="Trebuchet MS" w:hAnsi="Times New Roman" w:cs="Times New Roman"/>
          <w:b/>
          <w:color w:val="000000"/>
        </w:rPr>
        <w:t>Susținerea economiei circulare prin crearea unui centru-pilot pentru colectarea și reutilizarea materialelor de construcție istorice provenite din demolări legale</w:t>
      </w:r>
    </w:p>
    <w:tbl>
      <w:tblPr>
        <w:tblStyle w:val="af9"/>
        <w:tblW w:w="9560" w:type="dxa"/>
        <w:tblLayout w:type="fixed"/>
        <w:tblLook w:val="0000" w:firstRow="0" w:lastRow="0" w:firstColumn="0" w:lastColumn="0" w:noHBand="0" w:noVBand="0"/>
      </w:tblPr>
      <w:tblGrid>
        <w:gridCol w:w="3724"/>
        <w:gridCol w:w="431"/>
        <w:gridCol w:w="5405"/>
      </w:tblGrid>
      <w:tr w:rsidR="00A2329F" w:rsidRPr="00612C9B" w14:paraId="2F28780D" w14:textId="77777777">
        <w:trPr>
          <w:trHeight w:val="485"/>
        </w:trPr>
        <w:tc>
          <w:tcPr>
            <w:tcW w:w="37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915AAD"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Intrebarea</w:t>
            </w:r>
          </w:p>
        </w:tc>
        <w:tc>
          <w:tcPr>
            <w:tcW w:w="4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50819A"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4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88DA38"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substanțială</w:t>
            </w:r>
          </w:p>
        </w:tc>
      </w:tr>
      <w:tr w:rsidR="00A2329F" w:rsidRPr="00612C9B" w14:paraId="59D9FD0D" w14:textId="77777777">
        <w:trPr>
          <w:trHeight w:val="3660"/>
        </w:trPr>
        <w:tc>
          <w:tcPr>
            <w:tcW w:w="3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25F2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Se preconizează că măsura va genera emisii semnificative de GES?</w:t>
            </w:r>
          </w:p>
        </w:tc>
        <w:tc>
          <w:tcPr>
            <w:tcW w:w="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9C34D" w14:textId="77777777" w:rsidR="00A2329F" w:rsidRPr="00612C9B" w:rsidRDefault="00DF0140">
            <w:pPr>
              <w:spacing w:after="0" w:line="240" w:lineRule="auto"/>
              <w:ind w:left="0" w:hanging="2"/>
              <w:jc w:val="center"/>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609CF" w14:textId="0D3D4134"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este similară celor din domeniul de intervenție 0</w:t>
            </w:r>
            <w:r w:rsidR="002D6929" w:rsidRPr="00612C9B">
              <w:rPr>
                <w:rFonts w:ascii="Times New Roman" w:eastAsia="Arial" w:hAnsi="Times New Roman" w:cs="Times New Roman"/>
                <w:color w:val="000000"/>
                <w:sz w:val="18"/>
                <w:szCs w:val="18"/>
              </w:rPr>
              <w:t>23</w:t>
            </w:r>
            <w:r w:rsidRPr="00612C9B">
              <w:rPr>
                <w:rFonts w:ascii="Times New Roman" w:eastAsia="Arial" w:hAnsi="Times New Roman" w:cs="Times New Roman"/>
                <w:color w:val="000000"/>
                <w:sz w:val="18"/>
                <w:szCs w:val="18"/>
              </w:rPr>
              <w:t xml:space="preserve"> din anexa la Regulamentul privind Mecanismul de redresare și reziliență, cu un coeficient al schimbărilor climatice de </w:t>
            </w:r>
            <w:r w:rsidR="002D6929" w:rsidRPr="00612C9B">
              <w:rPr>
                <w:rFonts w:ascii="Times New Roman" w:eastAsia="Arial" w:hAnsi="Times New Roman" w:cs="Times New Roman"/>
                <w:color w:val="000000"/>
                <w:sz w:val="18"/>
                <w:szCs w:val="18"/>
              </w:rPr>
              <w:t>4</w:t>
            </w:r>
            <w:r w:rsidRPr="00612C9B">
              <w:rPr>
                <w:rFonts w:ascii="Times New Roman" w:eastAsia="Arial" w:hAnsi="Times New Roman" w:cs="Times New Roman"/>
                <w:color w:val="000000"/>
                <w:sz w:val="18"/>
                <w:szCs w:val="18"/>
              </w:rPr>
              <w:t>0 %. Măsura asigură o rată de conversie de 50 % a deșeurilor colectate doar în urma pregătirii de reutilizare. Centrul de colectare va repune pe piață materiale și produse și nu materie primă. Astfel, emisiile GES sunt scăzute considerabil prin eliminarea procesului de producție prin care materia primă rezultată din reciclarea deșeurilor trece pentru a rezulta produse.</w:t>
            </w:r>
          </w:p>
          <w:p w14:paraId="22D323D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În plus, emisiile de GES care ar rezulta prin procesele de distrugere sau descompunere a materialelor - dacă ar fi tratate prin reciclare - sunt prevenite, iar materialele mențin captiv carbonul înmagazinat.</w:t>
            </w:r>
          </w:p>
          <w:p w14:paraId="1911C5B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De asemenea, obiectivul măsurii și natura domeniului de intervenție sprijină în mod direct obiectivul de atenuare a schimbărilor climatice.</w:t>
            </w:r>
          </w:p>
        </w:tc>
      </w:tr>
      <w:tr w:rsidR="00A2329F" w:rsidRPr="00612C9B" w14:paraId="5FAD6CC2" w14:textId="77777777" w:rsidTr="00DF0140">
        <w:trPr>
          <w:trHeight w:val="1320"/>
        </w:trPr>
        <w:tc>
          <w:tcPr>
            <w:tcW w:w="37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DCF3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lastRenderedPageBreak/>
              <w:t>Adaptarea la schimbările climatice. Se preconizează că măsura va duce la creșterea efectului negativ al climatului actual și al climatului viitor preconizat asupra măsurii în sine sau asupra persoanelor, asupra naturii sau asupra activelor?</w:t>
            </w:r>
          </w:p>
        </w:tc>
        <w:tc>
          <w:tcPr>
            <w:tcW w:w="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23AC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4E18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Investiția nu depășește valoarea de 10 milioane EUR, fapt pentru care nu este planificată o evaluare a vulnerabilității și riscurilor climatice. De asemenea, măsura implică reutilizarea unei clădiri existente în vederea transformării acesteia într-un centru de colectare și prelucrare pentru reutilizare, iar durata de viață preconizată a instalațiilor depășește 10 ani.</w:t>
            </w:r>
          </w:p>
        </w:tc>
      </w:tr>
    </w:tbl>
    <w:p w14:paraId="1B323176" w14:textId="77777777" w:rsidR="00A2329F" w:rsidRPr="00612C9B" w:rsidRDefault="00DF0140">
      <w:pPr>
        <w:spacing w:before="120" w:after="0" w:line="240" w:lineRule="auto"/>
        <w:ind w:left="0" w:right="360" w:hanging="2"/>
        <w:jc w:val="both"/>
        <w:rPr>
          <w:rFonts w:ascii="Times New Roman" w:eastAsia="Trebuchet MS" w:hAnsi="Times New Roman" w:cs="Times New Roman"/>
          <w:color w:val="000000"/>
          <w:sz w:val="24"/>
          <w:szCs w:val="24"/>
        </w:rPr>
      </w:pPr>
      <w:r w:rsidRPr="00612C9B">
        <w:rPr>
          <w:rFonts w:ascii="Times New Roman" w:eastAsia="Trebuchet MS" w:hAnsi="Times New Roman" w:cs="Times New Roman"/>
          <w:b/>
          <w:color w:val="000000"/>
        </w:rPr>
        <w:t> </w:t>
      </w:r>
    </w:p>
    <w:p w14:paraId="6FA02D51" w14:textId="7EADA837" w:rsidR="00A2329F" w:rsidRPr="00612C9B" w:rsidRDefault="00DF0140">
      <w:pPr>
        <w:spacing w:before="120" w:after="0" w:line="240" w:lineRule="auto"/>
        <w:ind w:left="0" w:right="360" w:hanging="2"/>
        <w:jc w:val="both"/>
        <w:rPr>
          <w:rFonts w:ascii="Times New Roman" w:eastAsia="Times New Roman" w:hAnsi="Times New Roman" w:cs="Times New Roman"/>
          <w:sz w:val="24"/>
          <w:szCs w:val="24"/>
        </w:rPr>
      </w:pPr>
      <w:r w:rsidRPr="00612C9B">
        <w:rPr>
          <w:rFonts w:ascii="Times New Roman" w:eastAsia="Trebuchet MS" w:hAnsi="Times New Roman" w:cs="Times New Roman"/>
          <w:b/>
          <w:color w:val="000000"/>
        </w:rPr>
        <w:t xml:space="preserve">Partea 1 a listei de verificare DNSH - </w:t>
      </w:r>
      <w:r w:rsidR="002D6929" w:rsidRPr="00612C9B">
        <w:rPr>
          <w:rFonts w:ascii="Times New Roman" w:eastAsia="Trebuchet MS" w:hAnsi="Times New Roman" w:cs="Times New Roman"/>
          <w:b/>
          <w:color w:val="000000"/>
        </w:rPr>
        <w:t>I4.d Susținerea economiei circulare prin asigurarea întreținerii regulate a clădirilor istorice</w:t>
      </w:r>
    </w:p>
    <w:p w14:paraId="6EF77821" w14:textId="77777777" w:rsidR="00A2329F" w:rsidRPr="00612C9B" w:rsidRDefault="00A2329F">
      <w:pPr>
        <w:spacing w:after="0" w:line="240" w:lineRule="auto"/>
        <w:ind w:left="0" w:hanging="2"/>
        <w:rPr>
          <w:rFonts w:ascii="Times New Roman" w:eastAsia="Trebuchet MS" w:hAnsi="Times New Roman" w:cs="Times New Roman"/>
          <w:color w:val="000000"/>
        </w:rPr>
      </w:pPr>
    </w:p>
    <w:tbl>
      <w:tblPr>
        <w:tblStyle w:val="afa"/>
        <w:tblW w:w="9560" w:type="dxa"/>
        <w:tblLayout w:type="fixed"/>
        <w:tblLook w:val="0000" w:firstRow="0" w:lastRow="0" w:firstColumn="0" w:lastColumn="0" w:noHBand="0" w:noVBand="0"/>
      </w:tblPr>
      <w:tblGrid>
        <w:gridCol w:w="2434"/>
        <w:gridCol w:w="701"/>
        <w:gridCol w:w="888"/>
        <w:gridCol w:w="5537"/>
      </w:tblGrid>
      <w:tr w:rsidR="00A2329F" w:rsidRPr="00612C9B" w14:paraId="0069CAFC" w14:textId="77777777">
        <w:trPr>
          <w:trHeight w:val="1203"/>
        </w:trPr>
        <w:tc>
          <w:tcPr>
            <w:tcW w:w="2434"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6C885F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Indicați care dintre obiectivele de mediu de mai jos necesită o evaluare de fond a măsurii conform principiului DNSH</w:t>
            </w:r>
          </w:p>
        </w:tc>
        <w:tc>
          <w:tcPr>
            <w:tcW w:w="701"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5C952C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Da</w:t>
            </w:r>
          </w:p>
        </w:tc>
        <w:tc>
          <w:tcPr>
            <w:tcW w:w="888"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779F057"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Nu</w:t>
            </w:r>
          </w:p>
        </w:tc>
        <w:tc>
          <w:tcPr>
            <w:tcW w:w="553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C06153F"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Justificare în cazul selectării răspunsului „Nu”</w:t>
            </w:r>
          </w:p>
        </w:tc>
      </w:tr>
      <w:tr w:rsidR="00A2329F" w:rsidRPr="00612C9B" w14:paraId="1932FD3F" w14:textId="77777777" w:rsidTr="00DF0140">
        <w:trPr>
          <w:trHeight w:val="807"/>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CE8C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Atenuarea schimbărilor climatice  </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A31B2" w14:textId="67E34723"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14C0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DDA7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Investiția propusă nu generează GES, aceasta propune exclusiv intervenții de reparații, precum și realizarea de planuri de întreținere ce au ca scop prelungirea vieții construcțiilor ce compun fondul construit existent.</w:t>
            </w:r>
          </w:p>
        </w:tc>
      </w:tr>
      <w:tr w:rsidR="00A2329F" w:rsidRPr="00612C9B" w14:paraId="712DCF7D" w14:textId="77777777" w:rsidTr="00DF0140">
        <w:trPr>
          <w:trHeight w:val="1095"/>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A109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Adaptarea la schimbările climatice.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B14E5" w14:textId="152CED39"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D7D3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89F23"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De asemenea, intervențiile de întreținere pot include lucrări simple de eficientizare energetică.</w:t>
            </w:r>
          </w:p>
        </w:tc>
      </w:tr>
      <w:tr w:rsidR="00A2329F" w:rsidRPr="00612C9B" w14:paraId="158CBBBC" w14:textId="77777777">
        <w:trPr>
          <w:trHeight w:val="33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DDD1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Utilizarea durabilă și protejarea resurselor de apă și a celor marine</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72D0B" w14:textId="77955F92"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7E499"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9A71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tc>
      </w:tr>
      <w:tr w:rsidR="00A2329F" w:rsidRPr="00612C9B" w14:paraId="1F3C0E0A" w14:textId="77777777">
        <w:trPr>
          <w:trHeight w:val="204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AD79D"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Economia circulară, inclusiv prevenirea generării de deșeuri și reciclarea acestora</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E8457" w14:textId="38806943"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7E36E"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CED6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Măsura este conformă cu planul național de gestionare a deșeurilor și cu programul de prevenire a generării deșeurilor, în conformitate cu articolul 28 din Directiva 2008/98/CE, astfel cum a fost modificată prin Directiva (UE) 2018/851. Măsura este conformă cu principiile produselor durabile și cu ierarhia deșeurilor contribuind la prevenirea generării de deșeuri. Măsura asigură utilizarea eficientă a resurselor pentru principalele resurse utilizate. Sunt abordate ineficiențele în utilizarea resurselor prin creșterea semnificativă a durabilității prin reparatii.</w:t>
            </w:r>
          </w:p>
        </w:tc>
      </w:tr>
      <w:tr w:rsidR="00A2329F" w:rsidRPr="00612C9B" w14:paraId="4A49A144" w14:textId="77777777" w:rsidTr="00DF0140">
        <w:trPr>
          <w:trHeight w:val="897"/>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36102"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Prevenirea și controlul poluării</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D7F96" w14:textId="315307AE"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492FB"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779D4"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w:t>
            </w:r>
          </w:p>
        </w:tc>
      </w:tr>
      <w:tr w:rsidR="00A2329F" w:rsidRPr="00612C9B" w14:paraId="72AB21BD" w14:textId="77777777" w:rsidTr="00DF0140">
        <w:trPr>
          <w:trHeight w:val="852"/>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C933C"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Protecția și refacerea biodiversității și a ecosistemelor</w:t>
            </w:r>
          </w:p>
        </w:tc>
        <w:tc>
          <w:tcPr>
            <w:tcW w:w="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691CFF" w14:textId="595A7DF8" w:rsidR="00A2329F" w:rsidRPr="00612C9B" w:rsidRDefault="00A2329F">
            <w:pPr>
              <w:spacing w:after="0" w:line="240" w:lineRule="auto"/>
              <w:ind w:left="0" w:hanging="2"/>
              <w:jc w:val="both"/>
              <w:rPr>
                <w:rFonts w:ascii="Times New Roman" w:eastAsia="Arial" w:hAnsi="Times New Roman" w:cs="Times New Roman"/>
                <w:color w:val="000000"/>
                <w:sz w:val="24"/>
                <w:szCs w:val="24"/>
              </w:rPr>
            </w:pPr>
          </w:p>
        </w:tc>
        <w:tc>
          <w:tcPr>
            <w:tcW w:w="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A1EF5"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X</w:t>
            </w:r>
          </w:p>
        </w:tc>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258F1" w14:textId="77777777" w:rsidR="00A2329F" w:rsidRPr="00612C9B" w:rsidRDefault="00DF0140">
            <w:pPr>
              <w:spacing w:after="0" w:line="240" w:lineRule="auto"/>
              <w:ind w:left="0" w:hanging="2"/>
              <w:jc w:val="both"/>
              <w:rPr>
                <w:rFonts w:ascii="Times New Roman" w:eastAsia="Times New Roman" w:hAnsi="Times New Roman" w:cs="Times New Roman"/>
                <w:sz w:val="24"/>
                <w:szCs w:val="24"/>
              </w:rPr>
            </w:pPr>
            <w:r w:rsidRPr="00612C9B">
              <w:rPr>
                <w:rFonts w:ascii="Times New Roman" w:eastAsia="Arial" w:hAnsi="Times New Roman" w:cs="Times New Roman"/>
                <w:color w:val="000000"/>
                <w:sz w:val="18"/>
                <w:szCs w:val="18"/>
              </w:rPr>
              <w:t>Activitatea care beneficiază de sprijin în temeiul măsurii are un impact previzibil nesemnificativ asupra acestui obiectiv de mediu, ținând seama atât de efectele directe, cât și de cele primare indirecte pe întreaga durată a ciclului de viață.</w:t>
            </w:r>
          </w:p>
        </w:tc>
      </w:tr>
    </w:tbl>
    <w:p w14:paraId="2A3A4A2B" w14:textId="77777777" w:rsidR="00A2329F" w:rsidRPr="00612C9B" w:rsidRDefault="00A2329F">
      <w:pPr>
        <w:ind w:left="0" w:hanging="2"/>
        <w:rPr>
          <w:rFonts w:ascii="Times New Roman" w:hAnsi="Times New Roman" w:cs="Times New Roman"/>
        </w:rPr>
      </w:pPr>
    </w:p>
    <w:sectPr w:rsidR="00A2329F" w:rsidRPr="00612C9B" w:rsidSect="00612C9B">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92F15"/>
    <w:multiLevelType w:val="multilevel"/>
    <w:tmpl w:val="FC9EC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9F"/>
    <w:rsid w:val="002D6929"/>
    <w:rsid w:val="00612C9B"/>
    <w:rsid w:val="00684588"/>
    <w:rsid w:val="006A569F"/>
    <w:rsid w:val="006D6FF6"/>
    <w:rsid w:val="008537AE"/>
    <w:rsid w:val="009F018E"/>
    <w:rsid w:val="00A2329F"/>
    <w:rsid w:val="00B6596E"/>
    <w:rsid w:val="00C83DBE"/>
    <w:rsid w:val="00D7409E"/>
    <w:rsid w:val="00D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DA93"/>
  <w15:docId w15:val="{7A4AC596-331D-4CD3-B118-CB2F659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customStyle="1" w:styleId="Heading4Char">
    <w:name w:val="Heading 4 Char"/>
    <w:rPr>
      <w:rFonts w:ascii="Times New Roman" w:eastAsia="Times New Roman" w:hAnsi="Times New Roman"/>
      <w:b/>
      <w:bCs/>
      <w:w w:val="100"/>
      <w:position w:val="-1"/>
      <w:sz w:val="24"/>
      <w:szCs w:val="24"/>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character" w:styleId="FootnoteReference">
    <w:name w:val="footnote reference"/>
    <w:basedOn w:val="DefaultParagraphFont"/>
    <w:uiPriority w:val="99"/>
    <w:semiHidden/>
    <w:unhideWhenUsed/>
    <w:rsid w:val="00CB5E86"/>
    <w:rPr>
      <w:vertAlign w:val="superscript"/>
    </w:r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9F018E"/>
    <w:rPr>
      <w:sz w:val="16"/>
      <w:szCs w:val="16"/>
    </w:rPr>
  </w:style>
  <w:style w:type="paragraph" w:styleId="CommentText">
    <w:name w:val="annotation text"/>
    <w:basedOn w:val="Normal"/>
    <w:link w:val="CommentTextChar"/>
    <w:uiPriority w:val="99"/>
    <w:semiHidden/>
    <w:unhideWhenUsed/>
    <w:rsid w:val="009F018E"/>
    <w:pPr>
      <w:spacing w:line="240" w:lineRule="auto"/>
    </w:pPr>
    <w:rPr>
      <w:sz w:val="20"/>
      <w:szCs w:val="20"/>
    </w:rPr>
  </w:style>
  <w:style w:type="character" w:customStyle="1" w:styleId="CommentTextChar">
    <w:name w:val="Comment Text Char"/>
    <w:basedOn w:val="DefaultParagraphFont"/>
    <w:link w:val="CommentText"/>
    <w:uiPriority w:val="99"/>
    <w:semiHidden/>
    <w:rsid w:val="009F018E"/>
    <w:rPr>
      <w:position w:val="-1"/>
      <w:sz w:val="20"/>
      <w:szCs w:val="20"/>
    </w:rPr>
  </w:style>
  <w:style w:type="paragraph" w:styleId="CommentSubject">
    <w:name w:val="annotation subject"/>
    <w:basedOn w:val="CommentText"/>
    <w:next w:val="CommentText"/>
    <w:link w:val="CommentSubjectChar"/>
    <w:uiPriority w:val="99"/>
    <w:semiHidden/>
    <w:unhideWhenUsed/>
    <w:rsid w:val="009F018E"/>
    <w:rPr>
      <w:b/>
      <w:bCs/>
    </w:rPr>
  </w:style>
  <w:style w:type="character" w:customStyle="1" w:styleId="CommentSubjectChar">
    <w:name w:val="Comment Subject Char"/>
    <w:basedOn w:val="CommentTextChar"/>
    <w:link w:val="CommentSubject"/>
    <w:uiPriority w:val="99"/>
    <w:semiHidden/>
    <w:rsid w:val="009F018E"/>
    <w:rPr>
      <w:b/>
      <w:bCs/>
      <w:position w:val="-1"/>
      <w:sz w:val="20"/>
      <w:szCs w:val="20"/>
    </w:rPr>
  </w:style>
  <w:style w:type="paragraph" w:styleId="BalloonText">
    <w:name w:val="Balloon Text"/>
    <w:basedOn w:val="Normal"/>
    <w:link w:val="BalloonTextChar"/>
    <w:uiPriority w:val="99"/>
    <w:semiHidden/>
    <w:unhideWhenUsed/>
    <w:rsid w:val="009F0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18E"/>
    <w:rPr>
      <w:rFonts w:ascii="Segoe UI" w:hAnsi="Segoe UI" w:cs="Segoe UI"/>
      <w:position w:val="-1"/>
      <w:sz w:val="18"/>
      <w:szCs w:val="18"/>
    </w:rPr>
  </w:style>
  <w:style w:type="paragraph" w:styleId="ListParagraph">
    <w:name w:val="List Paragraph"/>
    <w:basedOn w:val="Normal"/>
    <w:uiPriority w:val="34"/>
    <w:qFormat/>
    <w:rsid w:val="0085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3EmuUTFho8j7y845gK7+9r50JA==">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9157</Words>
  <Characters>52198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Calarasu</dc:creator>
  <cp:lastModifiedBy>Septimiu Szabo</cp:lastModifiedBy>
  <cp:revision>4</cp:revision>
  <dcterms:created xsi:type="dcterms:W3CDTF">2021-05-28T16:38:00Z</dcterms:created>
  <dcterms:modified xsi:type="dcterms:W3CDTF">2021-05-31T10:14:00Z</dcterms:modified>
</cp:coreProperties>
</file>