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826D" w14:textId="7E5DE51D" w:rsidR="00A81C7E" w:rsidRDefault="00767285" w:rsidP="00216D26">
      <w:pPr>
        <w:pBdr>
          <w:top w:val="nil"/>
          <w:left w:val="nil"/>
          <w:bottom w:val="nil"/>
          <w:right w:val="nil"/>
          <w:between w:val="nil"/>
        </w:pBdr>
        <w:jc w:val="both"/>
        <w:rPr>
          <w:rFonts w:eastAsia="Arial"/>
          <w:sz w:val="20"/>
          <w:szCs w:val="20"/>
        </w:rPr>
      </w:pPr>
      <w:r>
        <w:rPr>
          <w:rFonts w:eastAsia="Arial"/>
          <w:sz w:val="20"/>
          <w:szCs w:val="20"/>
        </w:rPr>
        <w:t>Componenta III.2 Suport pentru mediul de afaceri, cercetare, dezvoltare și inovare</w:t>
      </w:r>
    </w:p>
    <w:p w14:paraId="732B7DF9" w14:textId="1ABCD2C3" w:rsidR="00767285" w:rsidRDefault="00767285" w:rsidP="00216D26">
      <w:pPr>
        <w:pBdr>
          <w:top w:val="nil"/>
          <w:left w:val="nil"/>
          <w:bottom w:val="nil"/>
          <w:right w:val="nil"/>
          <w:between w:val="nil"/>
        </w:pBdr>
        <w:jc w:val="both"/>
        <w:rPr>
          <w:rFonts w:eastAsia="Arial"/>
          <w:sz w:val="20"/>
          <w:szCs w:val="20"/>
        </w:rPr>
      </w:pPr>
      <w:r>
        <w:rPr>
          <w:rFonts w:eastAsia="Arial"/>
          <w:sz w:val="20"/>
          <w:szCs w:val="20"/>
        </w:rPr>
        <w:t>Analiza DNSH</w:t>
      </w:r>
    </w:p>
    <w:p w14:paraId="7FAC954F" w14:textId="77777777" w:rsidR="00767285" w:rsidRPr="00E83579" w:rsidRDefault="00767285" w:rsidP="00216D26">
      <w:pPr>
        <w:pBdr>
          <w:top w:val="nil"/>
          <w:left w:val="nil"/>
          <w:bottom w:val="nil"/>
          <w:right w:val="nil"/>
          <w:between w:val="nil"/>
        </w:pBdr>
        <w:jc w:val="both"/>
        <w:rPr>
          <w:rFonts w:eastAsia="Arial"/>
          <w:sz w:val="20"/>
          <w:szCs w:val="20"/>
        </w:rPr>
      </w:pPr>
    </w:p>
    <w:p w14:paraId="69F95C3F" w14:textId="77777777" w:rsidR="00A81C7E" w:rsidRPr="00E83579" w:rsidRDefault="00A81C7E" w:rsidP="00216D26">
      <w:pPr>
        <w:rPr>
          <w:rFonts w:eastAsia="Arial"/>
          <w:b/>
          <w:color w:val="5B9BD5" w:themeColor="accent5"/>
          <w:sz w:val="20"/>
          <w:szCs w:val="20"/>
        </w:rPr>
      </w:pPr>
      <w:r w:rsidRPr="00E83579">
        <w:rPr>
          <w:rFonts w:eastAsia="Arial"/>
          <w:b/>
          <w:color w:val="5B9BD5" w:themeColor="accent5"/>
          <w:sz w:val="20"/>
          <w:szCs w:val="20"/>
        </w:rPr>
        <w:t>R.1. Transparentizare legislativă, debirocratizare și simplificare procedurală destinate mediului de afaceri</w:t>
      </w:r>
    </w:p>
    <w:p w14:paraId="1E54D620" w14:textId="77777777" w:rsidR="00A81C7E" w:rsidRPr="00E83579" w:rsidRDefault="00A81C7E" w:rsidP="00216D26">
      <w:pPr>
        <w:rPr>
          <w:b/>
          <w:bCs/>
          <w:sz w:val="20"/>
          <w:szCs w:val="20"/>
        </w:rPr>
      </w:pPr>
    </w:p>
    <w:tbl>
      <w:tblPr>
        <w:tblStyle w:val="GridTable4-Accent5"/>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403"/>
        <w:gridCol w:w="703"/>
        <w:gridCol w:w="632"/>
        <w:gridCol w:w="6036"/>
      </w:tblGrid>
      <w:tr w:rsidR="00EB78D5" w:rsidRPr="00E83579" w14:paraId="13C53900" w14:textId="77777777" w:rsidTr="00EB7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shd w:val="clear" w:color="auto" w:fill="FFFFFF" w:themeFill="background1"/>
          </w:tcPr>
          <w:p w14:paraId="37A7390E" w14:textId="77777777" w:rsidR="00A81C7E" w:rsidRPr="00E83579" w:rsidRDefault="00A81C7E" w:rsidP="00216D26">
            <w:pPr>
              <w:jc w:val="both"/>
              <w:rPr>
                <w:i/>
                <w:color w:val="auto"/>
                <w:sz w:val="20"/>
                <w:szCs w:val="20"/>
              </w:rPr>
            </w:pPr>
            <w:proofErr w:type="spellStart"/>
            <w:r w:rsidRPr="00E83579">
              <w:rPr>
                <w:i/>
                <w:color w:val="auto"/>
                <w:sz w:val="20"/>
                <w:szCs w:val="20"/>
              </w:rPr>
              <w:t>Please</w:t>
            </w:r>
            <w:proofErr w:type="spellEnd"/>
            <w:r w:rsidRPr="00E83579">
              <w:rPr>
                <w:i/>
                <w:color w:val="auto"/>
                <w:sz w:val="20"/>
                <w:szCs w:val="20"/>
              </w:rPr>
              <w:t xml:space="preserve"> indicate </w:t>
            </w:r>
            <w:proofErr w:type="spellStart"/>
            <w:r w:rsidRPr="00E83579">
              <w:rPr>
                <w:i/>
                <w:color w:val="auto"/>
                <w:sz w:val="20"/>
                <w:szCs w:val="20"/>
              </w:rPr>
              <w:t>which</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environmental</w:t>
            </w:r>
            <w:proofErr w:type="spellEnd"/>
            <w:r w:rsidRPr="00E83579">
              <w:rPr>
                <w:i/>
                <w:color w:val="auto"/>
                <w:sz w:val="20"/>
                <w:szCs w:val="20"/>
              </w:rPr>
              <w:t xml:space="preserve"> </w:t>
            </w:r>
            <w:proofErr w:type="spellStart"/>
            <w:r w:rsidRPr="00E83579">
              <w:rPr>
                <w:i/>
                <w:color w:val="auto"/>
                <w:sz w:val="20"/>
                <w:szCs w:val="20"/>
              </w:rPr>
              <w:t>objectives</w:t>
            </w:r>
            <w:proofErr w:type="spellEnd"/>
            <w:r w:rsidRPr="00E83579">
              <w:rPr>
                <w:i/>
                <w:color w:val="auto"/>
                <w:sz w:val="20"/>
                <w:szCs w:val="20"/>
              </w:rPr>
              <w:t xml:space="preserve"> </w:t>
            </w:r>
            <w:proofErr w:type="spellStart"/>
            <w:r w:rsidRPr="00E83579">
              <w:rPr>
                <w:i/>
                <w:color w:val="auto"/>
                <w:sz w:val="20"/>
                <w:szCs w:val="20"/>
              </w:rPr>
              <w:t>below</w:t>
            </w:r>
            <w:proofErr w:type="spellEnd"/>
            <w:r w:rsidRPr="00E83579">
              <w:rPr>
                <w:i/>
                <w:color w:val="auto"/>
                <w:sz w:val="20"/>
                <w:szCs w:val="20"/>
              </w:rPr>
              <w:t xml:space="preserve"> </w:t>
            </w:r>
            <w:proofErr w:type="spellStart"/>
            <w:r w:rsidRPr="00E83579">
              <w:rPr>
                <w:i/>
                <w:color w:val="auto"/>
                <w:sz w:val="20"/>
                <w:szCs w:val="20"/>
              </w:rPr>
              <w:t>require</w:t>
            </w:r>
            <w:proofErr w:type="spellEnd"/>
            <w:r w:rsidRPr="00E83579">
              <w:rPr>
                <w:i/>
                <w:color w:val="auto"/>
                <w:sz w:val="20"/>
                <w:szCs w:val="20"/>
              </w:rPr>
              <w:t xml:space="preserve"> a substantive DNSH </w:t>
            </w:r>
            <w:proofErr w:type="spellStart"/>
            <w:r w:rsidRPr="00E83579">
              <w:rPr>
                <w:i/>
                <w:color w:val="auto"/>
                <w:sz w:val="20"/>
                <w:szCs w:val="20"/>
              </w:rPr>
              <w:t>assessment</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measure</w:t>
            </w:r>
            <w:proofErr w:type="spellEnd"/>
          </w:p>
        </w:tc>
        <w:tc>
          <w:tcPr>
            <w:tcW w:w="703" w:type="dxa"/>
            <w:tcBorders>
              <w:top w:val="none" w:sz="0" w:space="0" w:color="auto"/>
              <w:left w:val="none" w:sz="0" w:space="0" w:color="auto"/>
              <w:bottom w:val="none" w:sz="0" w:space="0" w:color="auto"/>
              <w:right w:val="none" w:sz="0" w:space="0" w:color="auto"/>
            </w:tcBorders>
            <w:shd w:val="clear" w:color="auto" w:fill="FFFFFF" w:themeFill="background1"/>
          </w:tcPr>
          <w:p w14:paraId="2544A71A"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Yes</w:t>
            </w:r>
          </w:p>
        </w:tc>
        <w:tc>
          <w:tcPr>
            <w:tcW w:w="632" w:type="dxa"/>
            <w:tcBorders>
              <w:top w:val="none" w:sz="0" w:space="0" w:color="auto"/>
              <w:left w:val="none" w:sz="0" w:space="0" w:color="auto"/>
              <w:bottom w:val="none" w:sz="0" w:space="0" w:color="auto"/>
              <w:right w:val="none" w:sz="0" w:space="0" w:color="auto"/>
            </w:tcBorders>
            <w:shd w:val="clear" w:color="auto" w:fill="FFFFFF" w:themeFill="background1"/>
          </w:tcPr>
          <w:p w14:paraId="55CB6231"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No</w:t>
            </w:r>
          </w:p>
        </w:tc>
        <w:tc>
          <w:tcPr>
            <w:tcW w:w="6036" w:type="dxa"/>
            <w:tcBorders>
              <w:top w:val="none" w:sz="0" w:space="0" w:color="auto"/>
              <w:left w:val="none" w:sz="0" w:space="0" w:color="auto"/>
              <w:bottom w:val="none" w:sz="0" w:space="0" w:color="auto"/>
              <w:right w:val="none" w:sz="0" w:space="0" w:color="auto"/>
            </w:tcBorders>
            <w:shd w:val="clear" w:color="auto" w:fill="FFFFFF" w:themeFill="background1"/>
          </w:tcPr>
          <w:p w14:paraId="7682D228" w14:textId="77777777" w:rsidR="00A81C7E" w:rsidRPr="00E83579" w:rsidRDefault="00A81C7E" w:rsidP="00216D26">
            <w:pPr>
              <w:cnfStyle w:val="100000000000" w:firstRow="1" w:lastRow="0" w:firstColumn="0" w:lastColumn="0" w:oddVBand="0" w:evenVBand="0" w:oddHBand="0" w:evenHBand="0" w:firstRowFirstColumn="0" w:firstRowLastColumn="0" w:lastRowFirstColumn="0" w:lastRowLastColumn="0"/>
              <w:rPr>
                <w:i/>
                <w:color w:val="auto"/>
                <w:sz w:val="20"/>
                <w:szCs w:val="20"/>
              </w:rPr>
            </w:pPr>
            <w:proofErr w:type="spellStart"/>
            <w:r w:rsidRPr="00E83579">
              <w:rPr>
                <w:i/>
                <w:color w:val="auto"/>
                <w:sz w:val="20"/>
                <w:szCs w:val="20"/>
              </w:rPr>
              <w:t>Justification</w:t>
            </w:r>
            <w:proofErr w:type="spellEnd"/>
            <w:r w:rsidRPr="00E83579">
              <w:rPr>
                <w:i/>
                <w:color w:val="auto"/>
                <w:sz w:val="20"/>
                <w:szCs w:val="20"/>
              </w:rPr>
              <w:t xml:space="preserve"> </w:t>
            </w:r>
            <w:proofErr w:type="spellStart"/>
            <w:r w:rsidRPr="00E83579">
              <w:rPr>
                <w:i/>
                <w:color w:val="auto"/>
                <w:sz w:val="20"/>
                <w:szCs w:val="20"/>
              </w:rPr>
              <w:t>if</w:t>
            </w:r>
            <w:proofErr w:type="spellEnd"/>
            <w:r w:rsidRPr="00E83579">
              <w:rPr>
                <w:i/>
                <w:color w:val="auto"/>
                <w:sz w:val="20"/>
                <w:szCs w:val="20"/>
              </w:rPr>
              <w:t xml:space="preserve"> ‘No’ </w:t>
            </w:r>
            <w:proofErr w:type="spellStart"/>
            <w:r w:rsidRPr="00E83579">
              <w:rPr>
                <w:i/>
                <w:color w:val="auto"/>
                <w:sz w:val="20"/>
                <w:szCs w:val="20"/>
              </w:rPr>
              <w:t>has</w:t>
            </w:r>
            <w:proofErr w:type="spellEnd"/>
            <w:r w:rsidRPr="00E83579">
              <w:rPr>
                <w:i/>
                <w:color w:val="auto"/>
                <w:sz w:val="20"/>
                <w:szCs w:val="20"/>
              </w:rPr>
              <w:t xml:space="preserve"> </w:t>
            </w:r>
            <w:proofErr w:type="spellStart"/>
            <w:r w:rsidRPr="00E83579">
              <w:rPr>
                <w:i/>
                <w:color w:val="auto"/>
                <w:sz w:val="20"/>
                <w:szCs w:val="20"/>
              </w:rPr>
              <w:t>been</w:t>
            </w:r>
            <w:proofErr w:type="spellEnd"/>
            <w:r w:rsidRPr="00E83579">
              <w:rPr>
                <w:i/>
                <w:color w:val="auto"/>
                <w:sz w:val="20"/>
                <w:szCs w:val="20"/>
              </w:rPr>
              <w:t xml:space="preserve"> </w:t>
            </w:r>
            <w:proofErr w:type="spellStart"/>
            <w:r w:rsidRPr="00E83579">
              <w:rPr>
                <w:i/>
                <w:color w:val="auto"/>
                <w:sz w:val="20"/>
                <w:szCs w:val="20"/>
              </w:rPr>
              <w:t>selected</w:t>
            </w:r>
            <w:proofErr w:type="spellEnd"/>
          </w:p>
        </w:tc>
      </w:tr>
      <w:tr w:rsidR="00EB78D5" w:rsidRPr="00E83579" w14:paraId="5AF32FF0"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0288135" w14:textId="77777777" w:rsidR="00A81C7E" w:rsidRPr="00E83579" w:rsidRDefault="00A81C7E" w:rsidP="00216D26">
            <w:pPr>
              <w:rPr>
                <w:sz w:val="20"/>
                <w:szCs w:val="20"/>
              </w:rPr>
            </w:pPr>
            <w:r w:rsidRPr="00E83579">
              <w:rPr>
                <w:sz w:val="20"/>
                <w:szCs w:val="20"/>
                <w:shd w:val="clear" w:color="auto" w:fill="FFFFFF"/>
              </w:rPr>
              <w:t xml:space="preserve">Climate </w:t>
            </w:r>
            <w:proofErr w:type="spellStart"/>
            <w:r w:rsidRPr="00E83579">
              <w:rPr>
                <w:sz w:val="20"/>
                <w:szCs w:val="20"/>
                <w:shd w:val="clear" w:color="auto" w:fill="FFFFFF"/>
              </w:rPr>
              <w:t>change</w:t>
            </w:r>
            <w:proofErr w:type="spellEnd"/>
            <w:r w:rsidRPr="00E83579">
              <w:rPr>
                <w:sz w:val="20"/>
                <w:szCs w:val="20"/>
                <w:shd w:val="clear" w:color="auto" w:fill="FFFFFF"/>
              </w:rPr>
              <w:t xml:space="preserve"> </w:t>
            </w:r>
            <w:proofErr w:type="spellStart"/>
            <w:r w:rsidRPr="00E83579">
              <w:rPr>
                <w:sz w:val="20"/>
                <w:szCs w:val="20"/>
                <w:shd w:val="clear" w:color="auto" w:fill="FFFFFF"/>
              </w:rPr>
              <w:t>mitigation</w:t>
            </w:r>
            <w:proofErr w:type="spellEnd"/>
          </w:p>
        </w:tc>
        <w:tc>
          <w:tcPr>
            <w:tcW w:w="703" w:type="dxa"/>
            <w:shd w:val="clear" w:color="auto" w:fill="FFFFFF" w:themeFill="background1"/>
          </w:tcPr>
          <w:p w14:paraId="7CF17750"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567B2695"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4D83F8F8"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Se are în vedere accelerarea utilizării instrumentelor și proceselor digitale pentru o serie de servicii simplificate și digitalizate pentru mediul de afaceri. De asemenea, reforma presupune eliminarea din procesul de înregistrare a unor formalități care nu mai prezintă utilitate, precum și acceptarea îndeplinirii unor formalități pe cale digitală. Reforma este in preponderant legislativă și are in vedere eliminarea </w:t>
            </w:r>
            <w:proofErr w:type="spellStart"/>
            <w:r w:rsidRPr="00E83579">
              <w:rPr>
                <w:sz w:val="20"/>
                <w:szCs w:val="20"/>
              </w:rPr>
              <w:t>aspectelro</w:t>
            </w:r>
            <w:proofErr w:type="spellEnd"/>
            <w:r w:rsidRPr="00E83579">
              <w:rPr>
                <w:sz w:val="20"/>
                <w:szCs w:val="20"/>
              </w:rPr>
              <w:t xml:space="preserve"> redundante de la nivel legislative, precum și crearea unor mecanisme simplificate și digitalizate de obținere a unor avize/acorduri/autorizații.   Printre aceste măsuri se includ și următoarele: eliminarea unor formalități care nu produc efecte juridice; acceptarea îndeplinirii unor formalități pe cale digitală, precum: stabilirea unui sediu social virtual, recunoașterea semnăturii electronice în condițiile legii, confirmarea </w:t>
            </w:r>
            <w:proofErr w:type="spellStart"/>
            <w:r w:rsidRPr="00E83579">
              <w:rPr>
                <w:sz w:val="20"/>
                <w:szCs w:val="20"/>
              </w:rPr>
              <w:t>identitățiii</w:t>
            </w:r>
            <w:proofErr w:type="spellEnd"/>
            <w:r w:rsidRPr="00E83579">
              <w:rPr>
                <w:sz w:val="20"/>
                <w:szCs w:val="20"/>
              </w:rPr>
              <w:t xml:space="preserve"> persoanei prin mijloace video; depunerea la o singură instituție publică a cererii de reactivare fiscală; digitalizarea procesului de închidere a firmei; </w:t>
            </w:r>
            <w:r w:rsidRPr="00E83579">
              <w:rPr>
                <w:rFonts w:eastAsia="Arial"/>
                <w:sz w:val="20"/>
                <w:szCs w:val="20"/>
              </w:rPr>
              <w:t xml:space="preserve">digitalizarea și simplificarea procedurii de autorizare pentru reprezentanțele străine </w:t>
            </w:r>
            <w:r w:rsidRPr="00E83579">
              <w:rPr>
                <w:sz w:val="20"/>
                <w:szCs w:val="20"/>
              </w:rPr>
              <w:t>, etc. Se elimină o serie de formulare în format hârtie, iar arhivarea lor se va realizat doar în format digital. De asemenea, se vor evita deplasările la mai multe instituții pentru depunerea de dosare și/sau solicitarea de avize. Astfel, prin măsurile propuse nu există un impact semnificativ asupra acestui obiectiv de mediu.</w:t>
            </w:r>
          </w:p>
        </w:tc>
      </w:tr>
      <w:tr w:rsidR="00EB78D5" w:rsidRPr="00E83579" w14:paraId="470A1D49" w14:textId="77777777" w:rsidTr="00EB78D5">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3E82EEF7" w14:textId="77777777" w:rsidR="00A81C7E" w:rsidRPr="00E83579" w:rsidRDefault="00A81C7E" w:rsidP="00216D26">
            <w:pPr>
              <w:rPr>
                <w:i/>
                <w:sz w:val="20"/>
                <w:szCs w:val="20"/>
              </w:rPr>
            </w:pPr>
            <w:r w:rsidRPr="00E83579">
              <w:rPr>
                <w:sz w:val="20"/>
                <w:szCs w:val="20"/>
              </w:rPr>
              <w:t xml:space="preserve">Climate </w:t>
            </w:r>
            <w:proofErr w:type="spellStart"/>
            <w:r w:rsidRPr="00E83579">
              <w:rPr>
                <w:sz w:val="20"/>
                <w:szCs w:val="20"/>
              </w:rPr>
              <w:t>change</w:t>
            </w:r>
            <w:proofErr w:type="spellEnd"/>
            <w:r w:rsidRPr="00E83579">
              <w:rPr>
                <w:sz w:val="20"/>
                <w:szCs w:val="20"/>
              </w:rPr>
              <w:t xml:space="preserve"> </w:t>
            </w:r>
            <w:proofErr w:type="spellStart"/>
            <w:r w:rsidRPr="00E83579">
              <w:rPr>
                <w:sz w:val="20"/>
                <w:szCs w:val="20"/>
              </w:rPr>
              <w:t>adaptation</w:t>
            </w:r>
            <w:proofErr w:type="spellEnd"/>
          </w:p>
        </w:tc>
        <w:tc>
          <w:tcPr>
            <w:tcW w:w="703" w:type="dxa"/>
            <w:shd w:val="clear" w:color="auto" w:fill="FFFFFF" w:themeFill="background1"/>
          </w:tcPr>
          <w:p w14:paraId="40165F55"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35542568"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782BE556"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Reforma vizează modificări legislative de simplificare și digitalizare a procesului de autorizare și funcționare a </w:t>
            </w:r>
            <w:proofErr w:type="spellStart"/>
            <w:r w:rsidRPr="00E83579">
              <w:rPr>
                <w:sz w:val="20"/>
                <w:szCs w:val="20"/>
              </w:rPr>
              <w:t>înterprinderilor</w:t>
            </w:r>
            <w:proofErr w:type="spellEnd"/>
            <w:r w:rsidRPr="00E83579">
              <w:rPr>
                <w:sz w:val="20"/>
                <w:szCs w:val="20"/>
              </w:rPr>
              <w:t xml:space="preserve"> în România, astfel că nu aduce atingere obiectivelor privind schimbările climatice.</w:t>
            </w:r>
          </w:p>
        </w:tc>
      </w:tr>
      <w:tr w:rsidR="00EB78D5" w:rsidRPr="00E83579" w14:paraId="45F448DF"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6A125BE6" w14:textId="77777777" w:rsidR="00A81C7E" w:rsidRPr="00E83579" w:rsidRDefault="00A81C7E" w:rsidP="00216D26">
            <w:pPr>
              <w:rPr>
                <w:sz w:val="20"/>
                <w:szCs w:val="20"/>
              </w:rPr>
            </w:pPr>
            <w:r w:rsidRPr="00E83579">
              <w:rPr>
                <w:sz w:val="20"/>
                <w:szCs w:val="20"/>
              </w:rPr>
              <w:t xml:space="preserve">The </w:t>
            </w:r>
            <w:proofErr w:type="spellStart"/>
            <w:r w:rsidRPr="00E83579">
              <w:rPr>
                <w:sz w:val="20"/>
                <w:szCs w:val="20"/>
              </w:rPr>
              <w:t>sustainable</w:t>
            </w:r>
            <w:proofErr w:type="spellEnd"/>
            <w:r w:rsidRPr="00E83579">
              <w:rPr>
                <w:sz w:val="20"/>
                <w:szCs w:val="20"/>
              </w:rPr>
              <w:t xml:space="preserve"> </w:t>
            </w:r>
            <w:proofErr w:type="spellStart"/>
            <w:r w:rsidRPr="00E83579">
              <w:rPr>
                <w:sz w:val="20"/>
                <w:szCs w:val="20"/>
              </w:rPr>
              <w:t>use</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protection</w:t>
            </w:r>
            <w:proofErr w:type="spellEnd"/>
            <w:r w:rsidRPr="00E83579">
              <w:rPr>
                <w:sz w:val="20"/>
                <w:szCs w:val="20"/>
              </w:rPr>
              <w:t xml:space="preserve"> of </w:t>
            </w:r>
            <w:proofErr w:type="spellStart"/>
            <w:r w:rsidRPr="00E83579">
              <w:rPr>
                <w:sz w:val="20"/>
                <w:szCs w:val="20"/>
              </w:rPr>
              <w:t>water</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marine </w:t>
            </w:r>
            <w:proofErr w:type="spellStart"/>
            <w:r w:rsidRPr="00E83579">
              <w:rPr>
                <w:sz w:val="20"/>
                <w:szCs w:val="20"/>
              </w:rPr>
              <w:t>resources</w:t>
            </w:r>
            <w:proofErr w:type="spellEnd"/>
          </w:p>
        </w:tc>
        <w:tc>
          <w:tcPr>
            <w:tcW w:w="703" w:type="dxa"/>
            <w:shd w:val="clear" w:color="auto" w:fill="FFFFFF" w:themeFill="background1"/>
          </w:tcPr>
          <w:p w14:paraId="5D5C7359"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3EC213A5"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36787383"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Reforma și investițiile aferente nu are implicații sau impact asupra resurselor de apă și a celor marine.</w:t>
            </w:r>
          </w:p>
        </w:tc>
      </w:tr>
      <w:tr w:rsidR="00EB78D5" w:rsidRPr="00E83579" w14:paraId="03BDA9D2" w14:textId="77777777" w:rsidTr="00EB78D5">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479C7C83" w14:textId="77777777" w:rsidR="00A81C7E" w:rsidRPr="00E83579" w:rsidRDefault="00A81C7E" w:rsidP="00216D26">
            <w:pPr>
              <w:rPr>
                <w:sz w:val="20"/>
                <w:szCs w:val="20"/>
              </w:rPr>
            </w:pPr>
            <w:r w:rsidRPr="00E83579">
              <w:rPr>
                <w:sz w:val="20"/>
                <w:szCs w:val="20"/>
              </w:rPr>
              <w:t xml:space="preserve">The circular </w:t>
            </w:r>
            <w:proofErr w:type="spellStart"/>
            <w:r w:rsidRPr="00E83579">
              <w:rPr>
                <w:sz w:val="20"/>
                <w:szCs w:val="20"/>
              </w:rPr>
              <w:t>economy</w:t>
            </w:r>
            <w:proofErr w:type="spellEnd"/>
            <w:r w:rsidRPr="00E83579">
              <w:rPr>
                <w:sz w:val="20"/>
                <w:szCs w:val="20"/>
              </w:rPr>
              <w:t xml:space="preserve">, </w:t>
            </w:r>
            <w:proofErr w:type="spellStart"/>
            <w:r w:rsidRPr="00E83579">
              <w:rPr>
                <w:sz w:val="20"/>
                <w:szCs w:val="20"/>
              </w:rPr>
              <w:t>including</w:t>
            </w:r>
            <w:proofErr w:type="spellEnd"/>
            <w:r w:rsidRPr="00E83579">
              <w:rPr>
                <w:sz w:val="20"/>
                <w:szCs w:val="20"/>
              </w:rPr>
              <w:t xml:space="preserve"> </w:t>
            </w:r>
            <w:proofErr w:type="spellStart"/>
            <w:r w:rsidRPr="00E83579">
              <w:rPr>
                <w:sz w:val="20"/>
                <w:szCs w:val="20"/>
              </w:rPr>
              <w:t>waste</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recycling</w:t>
            </w:r>
            <w:proofErr w:type="spellEnd"/>
          </w:p>
        </w:tc>
        <w:tc>
          <w:tcPr>
            <w:tcW w:w="703" w:type="dxa"/>
            <w:shd w:val="clear" w:color="auto" w:fill="FFFFFF" w:themeFill="background1"/>
          </w:tcPr>
          <w:p w14:paraId="59617DD6"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0C256931"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1241263D"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Măsura nu are efecte negative previzibile asupra economiei circulare, nepresupunând acțiuni cu impact asupra resurselor și luând în considerare atât efectele directe cât și pe cele indirecte. </w:t>
            </w:r>
          </w:p>
          <w:p w14:paraId="6864B6CB"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Tocmai, prin implementarea reformei este încurajată utilizarea mijloacelor electronice la scară mai mare, astfel încât se contribuie în mod direct la diminuarea cantității de deșeuri generate. Chiar dacă se are în vedere </w:t>
            </w:r>
            <w:proofErr w:type="spellStart"/>
            <w:r w:rsidRPr="00E83579">
              <w:rPr>
                <w:sz w:val="20"/>
                <w:szCs w:val="20"/>
              </w:rPr>
              <w:t>achizitionarea</w:t>
            </w:r>
            <w:proofErr w:type="spellEnd"/>
            <w:r w:rsidRPr="00E83579">
              <w:rPr>
                <w:sz w:val="20"/>
                <w:szCs w:val="20"/>
              </w:rPr>
              <w:t xml:space="preserve"> si de echipamente informatice, care să asigure furnizarea optima a serviciilor publice digitalizate, se va avea in vedere ca acestea sa asigure o economie de energie cat mai mare, sa fie respectate principiile privind </w:t>
            </w:r>
            <w:proofErr w:type="spellStart"/>
            <w:r w:rsidRPr="00E83579">
              <w:rPr>
                <w:sz w:val="20"/>
                <w:szCs w:val="20"/>
              </w:rPr>
              <w:t>recilarea</w:t>
            </w:r>
            <w:proofErr w:type="spellEnd"/>
            <w:r w:rsidRPr="00E83579">
              <w:rPr>
                <w:sz w:val="20"/>
                <w:szCs w:val="20"/>
              </w:rPr>
              <w:t xml:space="preserve"> componentelor IT, și colectarea selectivă a deșeurilor.</w:t>
            </w:r>
          </w:p>
          <w:p w14:paraId="7AC57245"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Prin digitalizarea formularelor ce se completau inițial în format hârtie se economisesc o serie de resurse naturale. </w:t>
            </w:r>
          </w:p>
        </w:tc>
      </w:tr>
      <w:tr w:rsidR="00EB78D5" w:rsidRPr="00E83579" w14:paraId="18166EE9"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E288E5F" w14:textId="77777777" w:rsidR="00A81C7E" w:rsidRPr="00E83579" w:rsidRDefault="00A81C7E" w:rsidP="00216D26">
            <w:pPr>
              <w:rPr>
                <w:sz w:val="20"/>
                <w:szCs w:val="20"/>
              </w:rPr>
            </w:pPr>
            <w:proofErr w:type="spellStart"/>
            <w:r w:rsidRPr="00E83579">
              <w:rPr>
                <w:sz w:val="20"/>
                <w:szCs w:val="20"/>
              </w:rPr>
              <w:t>Pollution</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control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air</w:t>
            </w:r>
            <w:proofErr w:type="spellEnd"/>
            <w:r w:rsidRPr="00E83579">
              <w:rPr>
                <w:sz w:val="20"/>
                <w:szCs w:val="20"/>
              </w:rPr>
              <w:t xml:space="preserve">, </w:t>
            </w:r>
            <w:proofErr w:type="spellStart"/>
            <w:r w:rsidRPr="00E83579">
              <w:rPr>
                <w:sz w:val="20"/>
                <w:szCs w:val="20"/>
              </w:rPr>
              <w:t>water</w:t>
            </w:r>
            <w:proofErr w:type="spellEnd"/>
            <w:r w:rsidRPr="00E83579">
              <w:rPr>
                <w:sz w:val="20"/>
                <w:szCs w:val="20"/>
              </w:rPr>
              <w:t xml:space="preserve"> or land</w:t>
            </w:r>
          </w:p>
        </w:tc>
        <w:tc>
          <w:tcPr>
            <w:tcW w:w="703" w:type="dxa"/>
            <w:shd w:val="clear" w:color="auto" w:fill="FFFFFF" w:themeFill="background1"/>
          </w:tcPr>
          <w:p w14:paraId="14EA850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03FDAE4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361328F1"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Pentru modificările legislative, pentru implementarea soluțiilor de informatizare și comunicare virtuală se va lua în calcul achiziția de echipamente de ultimă generație, cu soluții tehnice care au un grad de poluare scăzut și o economie de energie cât mai mare</w:t>
            </w:r>
          </w:p>
        </w:tc>
      </w:tr>
      <w:tr w:rsidR="00EB78D5" w:rsidRPr="00E83579" w14:paraId="71D3D52A" w14:textId="77777777" w:rsidTr="00EB78D5">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FA98D74" w14:textId="77777777" w:rsidR="00A81C7E" w:rsidRPr="00E83579" w:rsidRDefault="00A81C7E" w:rsidP="00216D26">
            <w:pPr>
              <w:rPr>
                <w:sz w:val="20"/>
                <w:szCs w:val="20"/>
              </w:rPr>
            </w:pPr>
            <w:r w:rsidRPr="00E83579">
              <w:rPr>
                <w:sz w:val="20"/>
                <w:szCs w:val="20"/>
              </w:rPr>
              <w:t xml:space="preserve">The </w:t>
            </w:r>
            <w:proofErr w:type="spellStart"/>
            <w:r w:rsidRPr="00E83579">
              <w:rPr>
                <w:sz w:val="20"/>
                <w:szCs w:val="20"/>
              </w:rPr>
              <w:t>protection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restoration</w:t>
            </w:r>
            <w:proofErr w:type="spellEnd"/>
            <w:r w:rsidRPr="00E83579">
              <w:rPr>
                <w:sz w:val="20"/>
                <w:szCs w:val="20"/>
              </w:rPr>
              <w:t xml:space="preserve"> of </w:t>
            </w:r>
            <w:proofErr w:type="spellStart"/>
            <w:r w:rsidRPr="00E83579">
              <w:rPr>
                <w:sz w:val="20"/>
                <w:szCs w:val="20"/>
              </w:rPr>
              <w:t>biodiversity</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ecosystems</w:t>
            </w:r>
            <w:proofErr w:type="spellEnd"/>
          </w:p>
        </w:tc>
        <w:tc>
          <w:tcPr>
            <w:tcW w:w="703" w:type="dxa"/>
            <w:shd w:val="clear" w:color="auto" w:fill="FFFFFF" w:themeFill="background1"/>
          </w:tcPr>
          <w:p w14:paraId="16A4667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3BFAEBF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243A7629"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Reforma nu vizează locații fizice naturale, deci nici zone sensibile din punct de vedere a biodiversității și a ecosistemelor. </w:t>
            </w:r>
          </w:p>
        </w:tc>
      </w:tr>
    </w:tbl>
    <w:p w14:paraId="66A59707" w14:textId="77777777" w:rsidR="00A81C7E" w:rsidRPr="00E83579" w:rsidRDefault="00A81C7E" w:rsidP="00216D26">
      <w:pPr>
        <w:rPr>
          <w:b/>
          <w:bCs/>
          <w:sz w:val="20"/>
          <w:szCs w:val="20"/>
        </w:rPr>
      </w:pPr>
    </w:p>
    <w:p w14:paraId="799FE199" w14:textId="77777777" w:rsidR="00A81C7E" w:rsidRPr="00E83579" w:rsidRDefault="00A81C7E" w:rsidP="00216D26">
      <w:pPr>
        <w:jc w:val="both"/>
        <w:rPr>
          <w:b/>
          <w:bCs/>
          <w:color w:val="4472C4" w:themeColor="accent1"/>
          <w:sz w:val="20"/>
          <w:szCs w:val="20"/>
        </w:rPr>
      </w:pPr>
      <w:r w:rsidRPr="00E83579">
        <w:rPr>
          <w:b/>
          <w:bCs/>
          <w:sz w:val="20"/>
          <w:szCs w:val="20"/>
        </w:rPr>
        <w:t xml:space="preserve">I1. </w:t>
      </w:r>
      <w:r w:rsidRPr="00E83579">
        <w:rPr>
          <w:b/>
          <w:bCs/>
          <w:color w:val="4472C4" w:themeColor="accent1"/>
          <w:sz w:val="20"/>
          <w:szCs w:val="20"/>
        </w:rPr>
        <w:t>Platforme digitale pentru punerea în aplicare a reformelor  privind transparentizarea legislativă, debirocratizare și simplificare procedurală destinate mediului de afaceri</w:t>
      </w:r>
    </w:p>
    <w:p w14:paraId="059EA6AB" w14:textId="77777777" w:rsidR="00A81C7E" w:rsidRPr="00E83579" w:rsidRDefault="00A81C7E" w:rsidP="00216D26">
      <w:pPr>
        <w:pStyle w:val="ListParagraph"/>
        <w:spacing w:after="0" w:line="240" w:lineRule="auto"/>
        <w:ind w:left="1080"/>
        <w:rPr>
          <w:rFonts w:ascii="Times New Roman" w:hAnsi="Times New Roman" w:cs="Times New Roman"/>
          <w:b/>
          <w:bCs/>
          <w:sz w:val="20"/>
          <w:szCs w:val="20"/>
          <w:lang w:val="ro-RO"/>
        </w:rPr>
      </w:pPr>
    </w:p>
    <w:tbl>
      <w:tblPr>
        <w:tblStyle w:val="GridTable4-Accent5"/>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403"/>
        <w:gridCol w:w="703"/>
        <w:gridCol w:w="774"/>
        <w:gridCol w:w="5894"/>
      </w:tblGrid>
      <w:tr w:rsidR="00EB78D5" w:rsidRPr="00E83579" w14:paraId="26514D3C" w14:textId="77777777" w:rsidTr="00EB7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tcBorders>
              <w:top w:val="none" w:sz="0" w:space="0" w:color="auto"/>
              <w:left w:val="none" w:sz="0" w:space="0" w:color="auto"/>
              <w:bottom w:val="none" w:sz="0" w:space="0" w:color="auto"/>
              <w:right w:val="none" w:sz="0" w:space="0" w:color="auto"/>
            </w:tcBorders>
            <w:shd w:val="clear" w:color="auto" w:fill="FFFFFF" w:themeFill="background1"/>
          </w:tcPr>
          <w:p w14:paraId="326C99CE" w14:textId="77777777" w:rsidR="00A81C7E" w:rsidRPr="00E83579" w:rsidRDefault="00A81C7E" w:rsidP="00216D26">
            <w:pPr>
              <w:jc w:val="both"/>
              <w:rPr>
                <w:i/>
                <w:color w:val="auto"/>
                <w:sz w:val="20"/>
                <w:szCs w:val="20"/>
              </w:rPr>
            </w:pPr>
            <w:proofErr w:type="spellStart"/>
            <w:r w:rsidRPr="00E83579">
              <w:rPr>
                <w:i/>
                <w:color w:val="auto"/>
                <w:sz w:val="20"/>
                <w:szCs w:val="20"/>
              </w:rPr>
              <w:t>Please</w:t>
            </w:r>
            <w:proofErr w:type="spellEnd"/>
            <w:r w:rsidRPr="00E83579">
              <w:rPr>
                <w:i/>
                <w:color w:val="auto"/>
                <w:sz w:val="20"/>
                <w:szCs w:val="20"/>
              </w:rPr>
              <w:t xml:space="preserve"> indicate </w:t>
            </w:r>
            <w:proofErr w:type="spellStart"/>
            <w:r w:rsidRPr="00E83579">
              <w:rPr>
                <w:i/>
                <w:color w:val="auto"/>
                <w:sz w:val="20"/>
                <w:szCs w:val="20"/>
              </w:rPr>
              <w:t>which</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environmental</w:t>
            </w:r>
            <w:proofErr w:type="spellEnd"/>
            <w:r w:rsidRPr="00E83579">
              <w:rPr>
                <w:i/>
                <w:color w:val="auto"/>
                <w:sz w:val="20"/>
                <w:szCs w:val="20"/>
              </w:rPr>
              <w:t xml:space="preserve"> </w:t>
            </w:r>
            <w:proofErr w:type="spellStart"/>
            <w:r w:rsidRPr="00E83579">
              <w:rPr>
                <w:i/>
                <w:color w:val="auto"/>
                <w:sz w:val="20"/>
                <w:szCs w:val="20"/>
              </w:rPr>
              <w:t>objectives</w:t>
            </w:r>
            <w:proofErr w:type="spellEnd"/>
            <w:r w:rsidRPr="00E83579">
              <w:rPr>
                <w:i/>
                <w:color w:val="auto"/>
                <w:sz w:val="20"/>
                <w:szCs w:val="20"/>
              </w:rPr>
              <w:t xml:space="preserve"> </w:t>
            </w:r>
            <w:proofErr w:type="spellStart"/>
            <w:r w:rsidRPr="00E83579">
              <w:rPr>
                <w:i/>
                <w:color w:val="auto"/>
                <w:sz w:val="20"/>
                <w:szCs w:val="20"/>
              </w:rPr>
              <w:t>below</w:t>
            </w:r>
            <w:proofErr w:type="spellEnd"/>
            <w:r w:rsidRPr="00E83579">
              <w:rPr>
                <w:i/>
                <w:color w:val="auto"/>
                <w:sz w:val="20"/>
                <w:szCs w:val="20"/>
              </w:rPr>
              <w:t xml:space="preserve"> </w:t>
            </w:r>
            <w:proofErr w:type="spellStart"/>
            <w:r w:rsidRPr="00E83579">
              <w:rPr>
                <w:i/>
                <w:color w:val="auto"/>
                <w:sz w:val="20"/>
                <w:szCs w:val="20"/>
              </w:rPr>
              <w:t>require</w:t>
            </w:r>
            <w:proofErr w:type="spellEnd"/>
            <w:r w:rsidRPr="00E83579">
              <w:rPr>
                <w:i/>
                <w:color w:val="auto"/>
                <w:sz w:val="20"/>
                <w:szCs w:val="20"/>
              </w:rPr>
              <w:t xml:space="preserve"> a substantive DNSH </w:t>
            </w:r>
            <w:proofErr w:type="spellStart"/>
            <w:r w:rsidRPr="00E83579">
              <w:rPr>
                <w:i/>
                <w:color w:val="auto"/>
                <w:sz w:val="20"/>
                <w:szCs w:val="20"/>
              </w:rPr>
              <w:t>assessment</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measure</w:t>
            </w:r>
            <w:proofErr w:type="spellEnd"/>
          </w:p>
        </w:tc>
        <w:tc>
          <w:tcPr>
            <w:tcW w:w="703" w:type="dxa"/>
            <w:tcBorders>
              <w:top w:val="none" w:sz="0" w:space="0" w:color="auto"/>
              <w:left w:val="none" w:sz="0" w:space="0" w:color="auto"/>
              <w:bottom w:val="none" w:sz="0" w:space="0" w:color="auto"/>
              <w:right w:val="none" w:sz="0" w:space="0" w:color="auto"/>
            </w:tcBorders>
            <w:shd w:val="clear" w:color="auto" w:fill="FFFFFF" w:themeFill="background1"/>
          </w:tcPr>
          <w:p w14:paraId="0B5549B5"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Yes</w:t>
            </w:r>
          </w:p>
        </w:tc>
        <w:tc>
          <w:tcPr>
            <w:tcW w:w="774" w:type="dxa"/>
            <w:tcBorders>
              <w:top w:val="none" w:sz="0" w:space="0" w:color="auto"/>
              <w:left w:val="none" w:sz="0" w:space="0" w:color="auto"/>
              <w:bottom w:val="none" w:sz="0" w:space="0" w:color="auto"/>
              <w:right w:val="none" w:sz="0" w:space="0" w:color="auto"/>
            </w:tcBorders>
            <w:shd w:val="clear" w:color="auto" w:fill="FFFFFF" w:themeFill="background1"/>
          </w:tcPr>
          <w:p w14:paraId="61F95E5F"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No</w:t>
            </w:r>
          </w:p>
        </w:tc>
        <w:tc>
          <w:tcPr>
            <w:tcW w:w="5894" w:type="dxa"/>
            <w:tcBorders>
              <w:top w:val="none" w:sz="0" w:space="0" w:color="auto"/>
              <w:left w:val="none" w:sz="0" w:space="0" w:color="auto"/>
              <w:bottom w:val="none" w:sz="0" w:space="0" w:color="auto"/>
              <w:right w:val="none" w:sz="0" w:space="0" w:color="auto"/>
            </w:tcBorders>
            <w:shd w:val="clear" w:color="auto" w:fill="FFFFFF" w:themeFill="background1"/>
          </w:tcPr>
          <w:p w14:paraId="36A65680" w14:textId="77777777" w:rsidR="00A81C7E" w:rsidRPr="00E83579" w:rsidRDefault="00A81C7E" w:rsidP="00216D26">
            <w:pPr>
              <w:cnfStyle w:val="100000000000" w:firstRow="1" w:lastRow="0" w:firstColumn="0" w:lastColumn="0" w:oddVBand="0" w:evenVBand="0" w:oddHBand="0" w:evenHBand="0" w:firstRowFirstColumn="0" w:firstRowLastColumn="0" w:lastRowFirstColumn="0" w:lastRowLastColumn="0"/>
              <w:rPr>
                <w:i/>
                <w:color w:val="auto"/>
                <w:sz w:val="20"/>
                <w:szCs w:val="20"/>
              </w:rPr>
            </w:pPr>
            <w:proofErr w:type="spellStart"/>
            <w:r w:rsidRPr="00E83579">
              <w:rPr>
                <w:i/>
                <w:color w:val="auto"/>
                <w:sz w:val="20"/>
                <w:szCs w:val="20"/>
              </w:rPr>
              <w:t>Justification</w:t>
            </w:r>
            <w:proofErr w:type="spellEnd"/>
            <w:r w:rsidRPr="00E83579">
              <w:rPr>
                <w:i/>
                <w:color w:val="auto"/>
                <w:sz w:val="20"/>
                <w:szCs w:val="20"/>
              </w:rPr>
              <w:t xml:space="preserve"> </w:t>
            </w:r>
            <w:proofErr w:type="spellStart"/>
            <w:r w:rsidRPr="00E83579">
              <w:rPr>
                <w:i/>
                <w:color w:val="auto"/>
                <w:sz w:val="20"/>
                <w:szCs w:val="20"/>
              </w:rPr>
              <w:t>if</w:t>
            </w:r>
            <w:proofErr w:type="spellEnd"/>
            <w:r w:rsidRPr="00E83579">
              <w:rPr>
                <w:i/>
                <w:color w:val="auto"/>
                <w:sz w:val="20"/>
                <w:szCs w:val="20"/>
              </w:rPr>
              <w:t xml:space="preserve"> ‘No’ </w:t>
            </w:r>
            <w:proofErr w:type="spellStart"/>
            <w:r w:rsidRPr="00E83579">
              <w:rPr>
                <w:i/>
                <w:color w:val="auto"/>
                <w:sz w:val="20"/>
                <w:szCs w:val="20"/>
              </w:rPr>
              <w:t>has</w:t>
            </w:r>
            <w:proofErr w:type="spellEnd"/>
            <w:r w:rsidRPr="00E83579">
              <w:rPr>
                <w:i/>
                <w:color w:val="auto"/>
                <w:sz w:val="20"/>
                <w:szCs w:val="20"/>
              </w:rPr>
              <w:t xml:space="preserve"> </w:t>
            </w:r>
            <w:proofErr w:type="spellStart"/>
            <w:r w:rsidRPr="00E83579">
              <w:rPr>
                <w:i/>
                <w:color w:val="auto"/>
                <w:sz w:val="20"/>
                <w:szCs w:val="20"/>
              </w:rPr>
              <w:t>been</w:t>
            </w:r>
            <w:proofErr w:type="spellEnd"/>
            <w:r w:rsidRPr="00E83579">
              <w:rPr>
                <w:i/>
                <w:color w:val="auto"/>
                <w:sz w:val="20"/>
                <w:szCs w:val="20"/>
              </w:rPr>
              <w:t xml:space="preserve"> </w:t>
            </w:r>
            <w:proofErr w:type="spellStart"/>
            <w:r w:rsidRPr="00E83579">
              <w:rPr>
                <w:i/>
                <w:color w:val="auto"/>
                <w:sz w:val="20"/>
                <w:szCs w:val="20"/>
              </w:rPr>
              <w:t>selected</w:t>
            </w:r>
            <w:proofErr w:type="spellEnd"/>
          </w:p>
        </w:tc>
      </w:tr>
      <w:tr w:rsidR="00EB78D5" w:rsidRPr="00E83579" w14:paraId="0D91A4F5"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80CBD62" w14:textId="77777777" w:rsidR="00A81C7E" w:rsidRPr="00E83579" w:rsidRDefault="00A81C7E" w:rsidP="00216D26">
            <w:pPr>
              <w:rPr>
                <w:sz w:val="20"/>
                <w:szCs w:val="20"/>
              </w:rPr>
            </w:pPr>
            <w:r w:rsidRPr="00E83579">
              <w:rPr>
                <w:sz w:val="20"/>
                <w:szCs w:val="20"/>
                <w:shd w:val="clear" w:color="auto" w:fill="FFFFFF"/>
              </w:rPr>
              <w:t xml:space="preserve">Climate </w:t>
            </w:r>
            <w:proofErr w:type="spellStart"/>
            <w:r w:rsidRPr="00E83579">
              <w:rPr>
                <w:sz w:val="20"/>
                <w:szCs w:val="20"/>
                <w:shd w:val="clear" w:color="auto" w:fill="FFFFFF"/>
              </w:rPr>
              <w:t>change</w:t>
            </w:r>
            <w:proofErr w:type="spellEnd"/>
            <w:r w:rsidRPr="00E83579">
              <w:rPr>
                <w:sz w:val="20"/>
                <w:szCs w:val="20"/>
                <w:shd w:val="clear" w:color="auto" w:fill="FFFFFF"/>
              </w:rPr>
              <w:t xml:space="preserve"> </w:t>
            </w:r>
            <w:proofErr w:type="spellStart"/>
            <w:r w:rsidRPr="00E83579">
              <w:rPr>
                <w:sz w:val="20"/>
                <w:szCs w:val="20"/>
                <w:shd w:val="clear" w:color="auto" w:fill="FFFFFF"/>
              </w:rPr>
              <w:t>mitigation</w:t>
            </w:r>
            <w:proofErr w:type="spellEnd"/>
          </w:p>
        </w:tc>
        <w:tc>
          <w:tcPr>
            <w:tcW w:w="703" w:type="dxa"/>
            <w:shd w:val="clear" w:color="auto" w:fill="FFFFFF" w:themeFill="background1"/>
          </w:tcPr>
          <w:p w14:paraId="3BCA1020"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774" w:type="dxa"/>
            <w:shd w:val="clear" w:color="auto" w:fill="FFFFFF" w:themeFill="background1"/>
          </w:tcPr>
          <w:p w14:paraId="51D965F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5894" w:type="dxa"/>
            <w:shd w:val="clear" w:color="auto" w:fill="FFFFFF" w:themeFill="background1"/>
          </w:tcPr>
          <w:p w14:paraId="1C2922AD" w14:textId="693C4690"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Modificarea legislativă și digitalizarea instrumentului vor conduce la transparentizarea și simplificarea activităților destinate mediului de afaceri. În centrul reglementărilor va fi limitarea </w:t>
            </w:r>
            <w:proofErr w:type="spellStart"/>
            <w:r w:rsidRPr="00E83579">
              <w:rPr>
                <w:sz w:val="20"/>
                <w:szCs w:val="20"/>
              </w:rPr>
              <w:t>activitatilor</w:t>
            </w:r>
            <w:proofErr w:type="spellEnd"/>
            <w:r w:rsidRPr="00E83579">
              <w:rPr>
                <w:sz w:val="20"/>
                <w:szCs w:val="20"/>
              </w:rPr>
              <w:t xml:space="preserve"> red</w:t>
            </w:r>
            <w:r w:rsidR="008A3018" w:rsidRPr="00E83579">
              <w:rPr>
                <w:sz w:val="20"/>
                <w:szCs w:val="20"/>
              </w:rPr>
              <w:t>u</w:t>
            </w:r>
            <w:r w:rsidRPr="00E83579">
              <w:rPr>
                <w:sz w:val="20"/>
                <w:szCs w:val="20"/>
              </w:rPr>
              <w:t xml:space="preserve">ndante </w:t>
            </w:r>
            <w:proofErr w:type="spellStart"/>
            <w:r w:rsidRPr="00E83579">
              <w:rPr>
                <w:sz w:val="20"/>
                <w:szCs w:val="20"/>
              </w:rPr>
              <w:t>atat</w:t>
            </w:r>
            <w:proofErr w:type="spellEnd"/>
            <w:r w:rsidRPr="00E83579">
              <w:rPr>
                <w:sz w:val="20"/>
                <w:szCs w:val="20"/>
              </w:rPr>
              <w:t xml:space="preserve"> pentru mediul</w:t>
            </w:r>
            <w:r w:rsidR="008A3018" w:rsidRPr="00E83579">
              <w:rPr>
                <w:sz w:val="20"/>
                <w:szCs w:val="20"/>
              </w:rPr>
              <w:t xml:space="preserve"> </w:t>
            </w:r>
            <w:r w:rsidRPr="00E83579">
              <w:rPr>
                <w:sz w:val="20"/>
                <w:szCs w:val="20"/>
              </w:rPr>
              <w:t xml:space="preserve">de  afaceri cat si pentru </w:t>
            </w:r>
            <w:proofErr w:type="spellStart"/>
            <w:r w:rsidRPr="00E83579">
              <w:rPr>
                <w:sz w:val="20"/>
                <w:szCs w:val="20"/>
              </w:rPr>
              <w:t>administratia</w:t>
            </w:r>
            <w:proofErr w:type="spellEnd"/>
            <w:r w:rsidRPr="00E83579">
              <w:rPr>
                <w:sz w:val="20"/>
                <w:szCs w:val="20"/>
              </w:rPr>
              <w:t xml:space="preserve"> publica pentru eficientizarea </w:t>
            </w:r>
            <w:proofErr w:type="spellStart"/>
            <w:r w:rsidRPr="00E83579">
              <w:rPr>
                <w:sz w:val="20"/>
                <w:szCs w:val="20"/>
              </w:rPr>
              <w:t>activitatii</w:t>
            </w:r>
            <w:proofErr w:type="spellEnd"/>
            <w:r w:rsidRPr="00E83579">
              <w:rPr>
                <w:sz w:val="20"/>
                <w:szCs w:val="20"/>
              </w:rPr>
              <w:t>, pentru a facilita informarea și dezvoltarea mediului de afaceri.</w:t>
            </w:r>
          </w:p>
          <w:p w14:paraId="70A9AAA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Astfel, investițiile au caracter procedural alături de informatizarea efectivă a serviciilor publice, </w:t>
            </w:r>
            <w:proofErr w:type="spellStart"/>
            <w:r w:rsidRPr="00E83579">
              <w:rPr>
                <w:sz w:val="20"/>
                <w:szCs w:val="20"/>
              </w:rPr>
              <w:t>eliminandu</w:t>
            </w:r>
            <w:proofErr w:type="spellEnd"/>
            <w:r w:rsidRPr="00E83579">
              <w:rPr>
                <w:sz w:val="20"/>
                <w:szCs w:val="20"/>
              </w:rPr>
              <w:t>-se o serie de formulare în format hârtie, iar arhivarea lor se va realizat doar în format digital. De asemenea, se vor evita deplasările la mai multe instituții pentru depunerea de dosare și/sau solicitarea de avize. Astfel, prin măsurile propuse nu există un impact semnificativ asupra acestui obiectiv de mediu.</w:t>
            </w:r>
          </w:p>
          <w:p w14:paraId="712402F0" w14:textId="20424613" w:rsidR="008A3018" w:rsidRPr="00E83579" w:rsidRDefault="008A3018"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Echipamentele ce vor fi </w:t>
            </w:r>
            <w:proofErr w:type="spellStart"/>
            <w:r w:rsidRPr="00E83579">
              <w:rPr>
                <w:sz w:val="20"/>
                <w:szCs w:val="20"/>
              </w:rPr>
              <w:t>achizitionate</w:t>
            </w:r>
            <w:proofErr w:type="spellEnd"/>
            <w:r w:rsidRPr="00E83579">
              <w:rPr>
                <w:sz w:val="20"/>
                <w:szCs w:val="20"/>
              </w:rPr>
              <w:t xml:space="preserve"> vor respecta cerințele specificate în cadrul Directivei 2009/125/EC pentru produsele respective.</w:t>
            </w:r>
          </w:p>
        </w:tc>
      </w:tr>
      <w:tr w:rsidR="00EB78D5" w:rsidRPr="00E83579" w14:paraId="75CC137B" w14:textId="77777777" w:rsidTr="00EB78D5">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771F08B" w14:textId="77777777" w:rsidR="00A81C7E" w:rsidRPr="00E83579" w:rsidRDefault="00A81C7E" w:rsidP="00216D26">
            <w:pPr>
              <w:rPr>
                <w:i/>
                <w:sz w:val="20"/>
                <w:szCs w:val="20"/>
              </w:rPr>
            </w:pPr>
            <w:r w:rsidRPr="00E83579">
              <w:rPr>
                <w:sz w:val="20"/>
                <w:szCs w:val="20"/>
              </w:rPr>
              <w:t xml:space="preserve">Climate </w:t>
            </w:r>
            <w:proofErr w:type="spellStart"/>
            <w:r w:rsidRPr="00E83579">
              <w:rPr>
                <w:sz w:val="20"/>
                <w:szCs w:val="20"/>
              </w:rPr>
              <w:t>change</w:t>
            </w:r>
            <w:proofErr w:type="spellEnd"/>
            <w:r w:rsidRPr="00E83579">
              <w:rPr>
                <w:sz w:val="20"/>
                <w:szCs w:val="20"/>
              </w:rPr>
              <w:t xml:space="preserve"> </w:t>
            </w:r>
            <w:proofErr w:type="spellStart"/>
            <w:r w:rsidRPr="00E83579">
              <w:rPr>
                <w:sz w:val="20"/>
                <w:szCs w:val="20"/>
              </w:rPr>
              <w:t>adaptation</w:t>
            </w:r>
            <w:proofErr w:type="spellEnd"/>
          </w:p>
        </w:tc>
        <w:tc>
          <w:tcPr>
            <w:tcW w:w="703" w:type="dxa"/>
            <w:shd w:val="clear" w:color="auto" w:fill="FFFFFF" w:themeFill="background1"/>
          </w:tcPr>
          <w:p w14:paraId="5925DE69"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774" w:type="dxa"/>
            <w:shd w:val="clear" w:color="auto" w:fill="FFFFFF" w:themeFill="background1"/>
          </w:tcPr>
          <w:p w14:paraId="1CD23ACA"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5894" w:type="dxa"/>
            <w:shd w:val="clear" w:color="auto" w:fill="FFFFFF" w:themeFill="background1"/>
          </w:tcPr>
          <w:p w14:paraId="4826064A"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Prin investiția propusă, care are caracter principal procedural și secundar de informatizare a serviciilor publice destinate mediului de afaceri si nu se aduce atingere obiectivelor de schimbări climatice. Investiția va consta în dezvoltarea de platforme IT, atât software, cât și dotarea cu echipamentele IT necesare gestionării acestora. Platforma va fi integrată și va asigura interoperabilitatea cu sistemele instituțiilor care realizează controlul.</w:t>
            </w:r>
          </w:p>
        </w:tc>
      </w:tr>
      <w:tr w:rsidR="00EB78D5" w:rsidRPr="00E83579" w14:paraId="40BCCE0D"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31144447" w14:textId="77777777" w:rsidR="00A81C7E" w:rsidRPr="00E83579" w:rsidRDefault="00A81C7E" w:rsidP="00216D26">
            <w:pPr>
              <w:rPr>
                <w:sz w:val="20"/>
                <w:szCs w:val="20"/>
              </w:rPr>
            </w:pPr>
            <w:r w:rsidRPr="00E83579">
              <w:rPr>
                <w:sz w:val="20"/>
                <w:szCs w:val="20"/>
              </w:rPr>
              <w:t xml:space="preserve">The </w:t>
            </w:r>
            <w:proofErr w:type="spellStart"/>
            <w:r w:rsidRPr="00E83579">
              <w:rPr>
                <w:sz w:val="20"/>
                <w:szCs w:val="20"/>
              </w:rPr>
              <w:t>sustainable</w:t>
            </w:r>
            <w:proofErr w:type="spellEnd"/>
            <w:r w:rsidRPr="00E83579">
              <w:rPr>
                <w:sz w:val="20"/>
                <w:szCs w:val="20"/>
              </w:rPr>
              <w:t xml:space="preserve"> </w:t>
            </w:r>
            <w:proofErr w:type="spellStart"/>
            <w:r w:rsidRPr="00E83579">
              <w:rPr>
                <w:sz w:val="20"/>
                <w:szCs w:val="20"/>
              </w:rPr>
              <w:t>use</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protection</w:t>
            </w:r>
            <w:proofErr w:type="spellEnd"/>
            <w:r w:rsidRPr="00E83579">
              <w:rPr>
                <w:sz w:val="20"/>
                <w:szCs w:val="20"/>
              </w:rPr>
              <w:t xml:space="preserve"> of </w:t>
            </w:r>
            <w:proofErr w:type="spellStart"/>
            <w:r w:rsidRPr="00E83579">
              <w:rPr>
                <w:sz w:val="20"/>
                <w:szCs w:val="20"/>
              </w:rPr>
              <w:t>water</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marine </w:t>
            </w:r>
            <w:proofErr w:type="spellStart"/>
            <w:r w:rsidRPr="00E83579">
              <w:rPr>
                <w:sz w:val="20"/>
                <w:szCs w:val="20"/>
              </w:rPr>
              <w:t>resources</w:t>
            </w:r>
            <w:proofErr w:type="spellEnd"/>
          </w:p>
        </w:tc>
        <w:tc>
          <w:tcPr>
            <w:tcW w:w="703" w:type="dxa"/>
            <w:shd w:val="clear" w:color="auto" w:fill="FFFFFF" w:themeFill="background1"/>
          </w:tcPr>
          <w:p w14:paraId="718C3587"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774" w:type="dxa"/>
            <w:shd w:val="clear" w:color="auto" w:fill="FFFFFF" w:themeFill="background1"/>
          </w:tcPr>
          <w:p w14:paraId="2AEE5ECD"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5894" w:type="dxa"/>
            <w:shd w:val="clear" w:color="auto" w:fill="FFFFFF" w:themeFill="background1"/>
          </w:tcPr>
          <w:p w14:paraId="15B7A189"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Investiția nu are implicații asupra resurselor de apă sau marine.</w:t>
            </w:r>
          </w:p>
        </w:tc>
      </w:tr>
      <w:tr w:rsidR="00EB78D5" w:rsidRPr="00E83579" w14:paraId="6F9857A9" w14:textId="77777777" w:rsidTr="00EB78D5">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263994ED" w14:textId="77777777" w:rsidR="00A81C7E" w:rsidRPr="00E83579" w:rsidRDefault="00A81C7E" w:rsidP="00216D26">
            <w:pPr>
              <w:rPr>
                <w:sz w:val="20"/>
                <w:szCs w:val="20"/>
              </w:rPr>
            </w:pPr>
            <w:r w:rsidRPr="00E83579">
              <w:rPr>
                <w:sz w:val="20"/>
                <w:szCs w:val="20"/>
              </w:rPr>
              <w:t xml:space="preserve">The circular </w:t>
            </w:r>
            <w:proofErr w:type="spellStart"/>
            <w:r w:rsidRPr="00E83579">
              <w:rPr>
                <w:sz w:val="20"/>
                <w:szCs w:val="20"/>
              </w:rPr>
              <w:t>economy</w:t>
            </w:r>
            <w:proofErr w:type="spellEnd"/>
            <w:r w:rsidRPr="00E83579">
              <w:rPr>
                <w:sz w:val="20"/>
                <w:szCs w:val="20"/>
              </w:rPr>
              <w:t xml:space="preserve">, </w:t>
            </w:r>
            <w:proofErr w:type="spellStart"/>
            <w:r w:rsidRPr="00E83579">
              <w:rPr>
                <w:sz w:val="20"/>
                <w:szCs w:val="20"/>
              </w:rPr>
              <w:t>including</w:t>
            </w:r>
            <w:proofErr w:type="spellEnd"/>
            <w:r w:rsidRPr="00E83579">
              <w:rPr>
                <w:sz w:val="20"/>
                <w:szCs w:val="20"/>
              </w:rPr>
              <w:t xml:space="preserve"> </w:t>
            </w:r>
            <w:proofErr w:type="spellStart"/>
            <w:r w:rsidRPr="00E83579">
              <w:rPr>
                <w:sz w:val="20"/>
                <w:szCs w:val="20"/>
              </w:rPr>
              <w:t>waste</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recycling</w:t>
            </w:r>
            <w:proofErr w:type="spellEnd"/>
          </w:p>
        </w:tc>
        <w:tc>
          <w:tcPr>
            <w:tcW w:w="703" w:type="dxa"/>
            <w:shd w:val="clear" w:color="auto" w:fill="FFFFFF" w:themeFill="background1"/>
          </w:tcPr>
          <w:p w14:paraId="0A131786"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774" w:type="dxa"/>
            <w:shd w:val="clear" w:color="auto" w:fill="FFFFFF" w:themeFill="background1"/>
          </w:tcPr>
          <w:p w14:paraId="197A37D7"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5894" w:type="dxa"/>
            <w:shd w:val="clear" w:color="auto" w:fill="FFFFFF" w:themeFill="background1"/>
          </w:tcPr>
          <w:p w14:paraId="00BCE383"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Pentru achiziționarea eventualelor echipamente necesare dezvoltării soluției IT se vor avea în vedere soluții tehnice de ultimă generație și limitarea generării de deșeuri. Acolo unde este posibil, echipamentele vechi înlocuite se vor recicla</w:t>
            </w:r>
          </w:p>
          <w:p w14:paraId="6970D91A"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Chiar dacă se are în vedere </w:t>
            </w:r>
            <w:proofErr w:type="spellStart"/>
            <w:r w:rsidRPr="00E83579">
              <w:rPr>
                <w:sz w:val="20"/>
                <w:szCs w:val="20"/>
              </w:rPr>
              <w:t>achizitionarea</w:t>
            </w:r>
            <w:proofErr w:type="spellEnd"/>
            <w:r w:rsidRPr="00E83579">
              <w:rPr>
                <w:sz w:val="20"/>
                <w:szCs w:val="20"/>
              </w:rPr>
              <w:t xml:space="preserve"> si de echipamente informatice, care să asigure furnizarea optima a serviciilor publice digitalizate, se va avea in vedere ca acestea sa asigure o economie de energie cat mai mare, sa fie respectate principiile privind </w:t>
            </w:r>
            <w:proofErr w:type="spellStart"/>
            <w:r w:rsidRPr="00E83579">
              <w:rPr>
                <w:sz w:val="20"/>
                <w:szCs w:val="20"/>
              </w:rPr>
              <w:t>recilarea</w:t>
            </w:r>
            <w:proofErr w:type="spellEnd"/>
            <w:r w:rsidRPr="00E83579">
              <w:rPr>
                <w:sz w:val="20"/>
                <w:szCs w:val="20"/>
              </w:rPr>
              <w:t xml:space="preserve"> și colectarea selectivă a deșeurilor.</w:t>
            </w:r>
          </w:p>
          <w:p w14:paraId="51F614F7"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Prin digitalizarea formularelor ce se completau inițial în format hârtie se economisesc o serie de resurse naturale.</w:t>
            </w:r>
          </w:p>
          <w:p w14:paraId="0D131854" w14:textId="77777777" w:rsidR="008A3018" w:rsidRPr="00E83579" w:rsidRDefault="008A3018"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Echipamentele achiziționate vor respecta cerințele prevăzute de Directiva 2009/125/EC pentru  respectarea </w:t>
            </w:r>
            <w:proofErr w:type="spellStart"/>
            <w:r w:rsidRPr="00E83579">
              <w:rPr>
                <w:sz w:val="20"/>
                <w:szCs w:val="20"/>
              </w:rPr>
              <w:t>cerințelro</w:t>
            </w:r>
            <w:proofErr w:type="spellEnd"/>
            <w:r w:rsidRPr="00E83579">
              <w:rPr>
                <w:sz w:val="20"/>
                <w:szCs w:val="20"/>
              </w:rPr>
              <w:t xml:space="preserve"> de eficiență a materialelor. Echipamentele achiziționate vor respecta prevederile din Anexa II a Directivei 2011/65/EU, în sensul că nu este admisă o valoare mai mare decât cea a concentrației maxime din greutatea materialelor omogene conform specificațiilor din anexa menționată.</w:t>
            </w:r>
          </w:p>
          <w:p w14:paraId="5E9F6A22" w14:textId="77777777" w:rsidR="00216D26" w:rsidRPr="00E83579" w:rsidRDefault="00986AF5" w:rsidP="00216D26">
            <w:pPr>
              <w:pStyle w:val="HTMLPreformatted"/>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o-RO"/>
              </w:rPr>
            </w:pPr>
            <w:r w:rsidRPr="00E83579">
              <w:rPr>
                <w:rFonts w:ascii="Times New Roman" w:hAnsi="Times New Roman" w:cs="Times New Roman"/>
                <w:lang w:val="ro-RO"/>
              </w:rPr>
              <w:t xml:space="preserve">Autoritatea contractantă se va asigura dispune de contracte </w:t>
            </w:r>
            <w:r w:rsidR="00216D26" w:rsidRPr="00E83579">
              <w:rPr>
                <w:rFonts w:ascii="Times New Roman" w:hAnsi="Times New Roman" w:cs="Times New Roman"/>
                <w:lang w:val="ro-RO"/>
              </w:rPr>
              <w:t>de servicii pentru</w:t>
            </w:r>
            <w:r w:rsidRPr="00E83579">
              <w:rPr>
                <w:rFonts w:ascii="Times New Roman" w:hAnsi="Times New Roman" w:cs="Times New Roman"/>
                <w:lang w:val="ro-RO"/>
              </w:rPr>
              <w:t xml:space="preserve"> </w:t>
            </w:r>
            <w:r w:rsidR="00216D26" w:rsidRPr="00E83579">
              <w:rPr>
                <w:rFonts w:ascii="Times New Roman" w:hAnsi="Times New Roman" w:cs="Times New Roman"/>
                <w:lang w:val="ro-RO"/>
              </w:rPr>
              <w:t xml:space="preserve">asigurarea </w:t>
            </w:r>
            <w:r w:rsidRPr="00E83579">
              <w:rPr>
                <w:rFonts w:ascii="Times New Roman" w:hAnsi="Times New Roman" w:cs="Times New Roman"/>
                <w:lang w:val="ro-RO"/>
              </w:rPr>
              <w:t xml:space="preserve">reciclării echipamentelor achiziționate, la ieșirea lor din folosință, </w:t>
            </w:r>
            <w:r w:rsidR="00216D26" w:rsidRPr="00E83579">
              <w:rPr>
                <w:rFonts w:ascii="Times New Roman" w:hAnsi="Times New Roman" w:cs="Times New Roman"/>
                <w:lang w:val="ro-RO"/>
              </w:rPr>
              <w:t xml:space="preserve">în conformitate cu prevederile </w:t>
            </w:r>
            <w:proofErr w:type="spellStart"/>
            <w:r w:rsidR="00216D26" w:rsidRPr="00E83579">
              <w:rPr>
                <w:rFonts w:ascii="Times New Roman" w:hAnsi="Times New Roman" w:cs="Times New Roman"/>
                <w:lang w:val="ro-RO"/>
              </w:rPr>
              <w:t>legake</w:t>
            </w:r>
            <w:proofErr w:type="spellEnd"/>
            <w:r w:rsidR="00216D26" w:rsidRPr="00E83579">
              <w:rPr>
                <w:rFonts w:ascii="Times New Roman" w:hAnsi="Times New Roman" w:cs="Times New Roman"/>
                <w:lang w:val="ro-RO"/>
              </w:rPr>
              <w:t xml:space="preserve"> în vigoare. </w:t>
            </w:r>
          </w:p>
          <w:p w14:paraId="2F5871CC" w14:textId="77777777" w:rsidR="00216D26" w:rsidRPr="00E83579" w:rsidRDefault="00216D26" w:rsidP="00216D26">
            <w:pPr>
              <w:pStyle w:val="HTMLPreformatted"/>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o-RO"/>
              </w:rPr>
            </w:pPr>
          </w:p>
          <w:p w14:paraId="54900CA4" w14:textId="32B6D3F3" w:rsidR="00216D26" w:rsidRPr="00E83579" w:rsidRDefault="00216D26" w:rsidP="00216D26">
            <w:pPr>
              <w:pStyle w:val="HTMLPreformatted"/>
              <w:shd w:val="clear" w:color="auto" w:fill="F8F9FA"/>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o-RO"/>
              </w:rPr>
            </w:pPr>
            <w:r w:rsidRPr="00E83579">
              <w:rPr>
                <w:rFonts w:ascii="Times New Roman" w:hAnsi="Times New Roman" w:cs="Times New Roman"/>
                <w:lang w:val="ro-RO"/>
              </w:rPr>
              <w:t>De asemenea, la sfârșitul duratei de viață, echipamentul este supus pregătirii pentru operațiuni de reutilizare, recuperare sau reciclare sau tratament adecvat, inclusiv îndepărtarea tuturor fluidelor și un tratament selectiv în conformitate cu anexa VII la Directiva 2012/19 / UE.</w:t>
            </w:r>
          </w:p>
          <w:p w14:paraId="2945A359" w14:textId="3541E268" w:rsidR="00986AF5" w:rsidRPr="00E83579" w:rsidRDefault="00986AF5"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5DBBFF4F"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4267CF6D" w14:textId="77777777" w:rsidR="00A81C7E" w:rsidRPr="00E83579" w:rsidRDefault="00A81C7E" w:rsidP="00216D26">
            <w:pPr>
              <w:rPr>
                <w:sz w:val="20"/>
                <w:szCs w:val="20"/>
              </w:rPr>
            </w:pPr>
            <w:proofErr w:type="spellStart"/>
            <w:r w:rsidRPr="00E83579">
              <w:rPr>
                <w:sz w:val="20"/>
                <w:szCs w:val="20"/>
              </w:rPr>
              <w:lastRenderedPageBreak/>
              <w:t>Pollution</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control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air</w:t>
            </w:r>
            <w:proofErr w:type="spellEnd"/>
            <w:r w:rsidRPr="00E83579">
              <w:rPr>
                <w:sz w:val="20"/>
                <w:szCs w:val="20"/>
              </w:rPr>
              <w:t xml:space="preserve">, </w:t>
            </w:r>
            <w:proofErr w:type="spellStart"/>
            <w:r w:rsidRPr="00E83579">
              <w:rPr>
                <w:sz w:val="20"/>
                <w:szCs w:val="20"/>
              </w:rPr>
              <w:t>water</w:t>
            </w:r>
            <w:proofErr w:type="spellEnd"/>
            <w:r w:rsidRPr="00E83579">
              <w:rPr>
                <w:sz w:val="20"/>
                <w:szCs w:val="20"/>
              </w:rPr>
              <w:t xml:space="preserve"> or land</w:t>
            </w:r>
          </w:p>
        </w:tc>
        <w:tc>
          <w:tcPr>
            <w:tcW w:w="703" w:type="dxa"/>
            <w:shd w:val="clear" w:color="auto" w:fill="FFFFFF" w:themeFill="background1"/>
          </w:tcPr>
          <w:p w14:paraId="238D6B21"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774" w:type="dxa"/>
            <w:shd w:val="clear" w:color="auto" w:fill="FFFFFF" w:themeFill="background1"/>
          </w:tcPr>
          <w:p w14:paraId="0353A55D"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5894" w:type="dxa"/>
            <w:shd w:val="clear" w:color="auto" w:fill="FFFFFF" w:themeFill="background1"/>
          </w:tcPr>
          <w:p w14:paraId="3AFB8221"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Pentru implementarea soluțiilor de informatizare și comunicare virtuală se va lua în calcul achiziția de echipamente de ultimă generație, cu soluții tehnice care au un grad de poluare scăzut.</w:t>
            </w:r>
          </w:p>
        </w:tc>
      </w:tr>
      <w:tr w:rsidR="00EB78D5" w:rsidRPr="00E83579" w14:paraId="5AEE93C4" w14:textId="77777777" w:rsidTr="00EB78D5">
        <w:tc>
          <w:tcPr>
            <w:cnfStyle w:val="001000000000" w:firstRow="0" w:lastRow="0" w:firstColumn="1" w:lastColumn="0" w:oddVBand="0" w:evenVBand="0" w:oddHBand="0" w:evenHBand="0" w:firstRowFirstColumn="0" w:firstRowLastColumn="0" w:lastRowFirstColumn="0" w:lastRowLastColumn="0"/>
            <w:tcW w:w="3403" w:type="dxa"/>
            <w:shd w:val="clear" w:color="auto" w:fill="FFFFFF" w:themeFill="background1"/>
          </w:tcPr>
          <w:p w14:paraId="103E69F2" w14:textId="77777777" w:rsidR="00A81C7E" w:rsidRPr="00E83579" w:rsidRDefault="00A81C7E" w:rsidP="00216D26">
            <w:pPr>
              <w:rPr>
                <w:sz w:val="20"/>
                <w:szCs w:val="20"/>
              </w:rPr>
            </w:pPr>
            <w:r w:rsidRPr="00E83579">
              <w:rPr>
                <w:sz w:val="20"/>
                <w:szCs w:val="20"/>
              </w:rPr>
              <w:t xml:space="preserve">The </w:t>
            </w:r>
            <w:proofErr w:type="spellStart"/>
            <w:r w:rsidRPr="00E83579">
              <w:rPr>
                <w:sz w:val="20"/>
                <w:szCs w:val="20"/>
              </w:rPr>
              <w:t>protection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restoration</w:t>
            </w:r>
            <w:proofErr w:type="spellEnd"/>
            <w:r w:rsidRPr="00E83579">
              <w:rPr>
                <w:sz w:val="20"/>
                <w:szCs w:val="20"/>
              </w:rPr>
              <w:t xml:space="preserve"> of </w:t>
            </w:r>
            <w:proofErr w:type="spellStart"/>
            <w:r w:rsidRPr="00E83579">
              <w:rPr>
                <w:sz w:val="20"/>
                <w:szCs w:val="20"/>
              </w:rPr>
              <w:t>biodiversity</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ecosystems</w:t>
            </w:r>
            <w:proofErr w:type="spellEnd"/>
          </w:p>
        </w:tc>
        <w:tc>
          <w:tcPr>
            <w:tcW w:w="703" w:type="dxa"/>
            <w:shd w:val="clear" w:color="auto" w:fill="FFFFFF" w:themeFill="background1"/>
          </w:tcPr>
          <w:p w14:paraId="45732023"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774" w:type="dxa"/>
            <w:shd w:val="clear" w:color="auto" w:fill="FFFFFF" w:themeFill="background1"/>
          </w:tcPr>
          <w:p w14:paraId="6CA4B388"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5894" w:type="dxa"/>
            <w:shd w:val="clear" w:color="auto" w:fill="FFFFFF" w:themeFill="background1"/>
          </w:tcPr>
          <w:p w14:paraId="058859ED"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Reforma nu vizează locații fizice naturale, deci nici zone sensibile din punct de vedere a biodiversității și a ecosistemelor.</w:t>
            </w:r>
          </w:p>
        </w:tc>
      </w:tr>
    </w:tbl>
    <w:p w14:paraId="0DA7A8AA" w14:textId="77777777" w:rsidR="00A81C7E" w:rsidRPr="00E83579" w:rsidRDefault="00A81C7E" w:rsidP="00216D26">
      <w:pPr>
        <w:rPr>
          <w:b/>
          <w:bCs/>
          <w:sz w:val="20"/>
          <w:szCs w:val="20"/>
        </w:rPr>
      </w:pPr>
    </w:p>
    <w:p w14:paraId="41F875B0" w14:textId="77777777" w:rsidR="00B617F5" w:rsidRPr="00E83579" w:rsidRDefault="00B617F5" w:rsidP="00216D26">
      <w:pPr>
        <w:rPr>
          <w:b/>
          <w:bCs/>
          <w:sz w:val="20"/>
          <w:szCs w:val="20"/>
        </w:rPr>
      </w:pPr>
    </w:p>
    <w:p w14:paraId="373684A3" w14:textId="77777777" w:rsidR="00A81C7E" w:rsidRPr="00E83579" w:rsidRDefault="00A81C7E" w:rsidP="00216D26">
      <w:pPr>
        <w:jc w:val="both"/>
        <w:rPr>
          <w:b/>
          <w:bCs/>
          <w:color w:val="4472C4" w:themeColor="accent1"/>
          <w:sz w:val="20"/>
          <w:szCs w:val="20"/>
        </w:rPr>
      </w:pPr>
      <w:r w:rsidRPr="00E83579">
        <w:rPr>
          <w:b/>
          <w:bCs/>
          <w:color w:val="4472C4" w:themeColor="accent1"/>
          <w:sz w:val="20"/>
          <w:szCs w:val="20"/>
        </w:rPr>
        <w:t>I.2 Investiții pentru stimularea accesului la finanțare a întreprinderilor</w:t>
      </w:r>
    </w:p>
    <w:p w14:paraId="418B2BEB" w14:textId="77777777" w:rsidR="00A81C7E" w:rsidRPr="00E83579" w:rsidRDefault="00A81C7E" w:rsidP="00216D26">
      <w:pPr>
        <w:jc w:val="both"/>
        <w:rPr>
          <w:sz w:val="20"/>
          <w:szCs w:val="20"/>
        </w:rPr>
      </w:pPr>
    </w:p>
    <w:p w14:paraId="1320B3E2" w14:textId="77777777" w:rsidR="00A81C7E" w:rsidRPr="00E83579" w:rsidRDefault="00A81C7E" w:rsidP="00216D26">
      <w:pPr>
        <w:jc w:val="both"/>
        <w:rPr>
          <w:b/>
          <w:bCs/>
          <w:color w:val="4472C4" w:themeColor="accent1"/>
          <w:sz w:val="20"/>
          <w:szCs w:val="20"/>
        </w:rPr>
      </w:pPr>
      <w:r w:rsidRPr="00E83579">
        <w:rPr>
          <w:b/>
          <w:bCs/>
          <w:color w:val="4472C4" w:themeColor="accent1"/>
          <w:sz w:val="20"/>
          <w:szCs w:val="20"/>
        </w:rPr>
        <w:t>I.2.1 – Instrumente financiare</w:t>
      </w:r>
    </w:p>
    <w:p w14:paraId="68A1B2F3" w14:textId="77777777" w:rsidR="00A81C7E" w:rsidRPr="00E83579" w:rsidRDefault="00A81C7E" w:rsidP="00216D26">
      <w:pPr>
        <w:rPr>
          <w:i/>
          <w:iCs/>
          <w:sz w:val="20"/>
          <w:szCs w:val="20"/>
        </w:rPr>
      </w:pPr>
    </w:p>
    <w:p w14:paraId="1E5B09EB" w14:textId="48A7B758" w:rsidR="00A81C7E" w:rsidRPr="00E83579" w:rsidRDefault="00A81C7E" w:rsidP="00216D26">
      <w:pPr>
        <w:rPr>
          <w:i/>
          <w:iCs/>
          <w:sz w:val="20"/>
          <w:szCs w:val="20"/>
        </w:rPr>
      </w:pPr>
      <w:r w:rsidRPr="00E83579">
        <w:rPr>
          <w:i/>
          <w:iCs/>
          <w:sz w:val="20"/>
          <w:szCs w:val="20"/>
        </w:rPr>
        <w:t xml:space="preserve">Garanția de portofoliu pentru </w:t>
      </w:r>
      <w:r w:rsidR="00767285">
        <w:rPr>
          <w:i/>
          <w:iCs/>
          <w:sz w:val="20"/>
          <w:szCs w:val="20"/>
        </w:rPr>
        <w:t>reziliență</w:t>
      </w:r>
    </w:p>
    <w:p w14:paraId="25983698" w14:textId="77777777" w:rsidR="00A81C7E" w:rsidRPr="00E83579" w:rsidRDefault="00A81C7E" w:rsidP="00216D26">
      <w:pPr>
        <w:rPr>
          <w:i/>
          <w:iCs/>
          <w:sz w:val="20"/>
          <w:szCs w:val="20"/>
        </w:rPr>
      </w:pPr>
      <w:r w:rsidRPr="00E83579">
        <w:rPr>
          <w:i/>
          <w:iCs/>
          <w:sz w:val="20"/>
          <w:szCs w:val="20"/>
        </w:rPr>
        <w:t>Garanția de portofoliu pentru Acțiune Climatică</w:t>
      </w:r>
    </w:p>
    <w:p w14:paraId="5B731DDD" w14:textId="77777777" w:rsidR="00A81C7E" w:rsidRPr="00E83579" w:rsidRDefault="00A81C7E" w:rsidP="00216D26">
      <w:pPr>
        <w:rPr>
          <w:i/>
          <w:iCs/>
          <w:sz w:val="20"/>
          <w:szCs w:val="20"/>
        </w:rPr>
      </w:pPr>
      <w:r w:rsidRPr="00E83579">
        <w:rPr>
          <w:i/>
          <w:iCs/>
          <w:sz w:val="20"/>
          <w:szCs w:val="20"/>
        </w:rPr>
        <w:t>Instrument de capital de risc pentru IMM-uri</w:t>
      </w:r>
    </w:p>
    <w:p w14:paraId="6A4D8D69" w14:textId="208DABD5" w:rsidR="00A81C7E" w:rsidRPr="00E83579" w:rsidRDefault="00A81C7E" w:rsidP="00216D26">
      <w:pPr>
        <w:rPr>
          <w:i/>
          <w:iCs/>
          <w:sz w:val="20"/>
          <w:szCs w:val="20"/>
        </w:rPr>
      </w:pPr>
      <w:r w:rsidRPr="00E83579">
        <w:rPr>
          <w:i/>
          <w:iCs/>
          <w:sz w:val="20"/>
          <w:szCs w:val="20"/>
        </w:rPr>
        <w:t>Fond de fonduri pentru finanțarea întreprinderilor mari</w:t>
      </w:r>
    </w:p>
    <w:p w14:paraId="7605D5E7" w14:textId="5E5E0CEC" w:rsidR="00EB205F" w:rsidRPr="00E83579" w:rsidRDefault="00767285" w:rsidP="00216D26">
      <w:pPr>
        <w:rPr>
          <w:i/>
          <w:iCs/>
          <w:sz w:val="20"/>
          <w:szCs w:val="20"/>
        </w:rPr>
      </w:pPr>
      <w:r>
        <w:rPr>
          <w:i/>
          <w:iCs/>
          <w:sz w:val="20"/>
          <w:szCs w:val="20"/>
        </w:rPr>
        <w:t>Instrumentul financiar</w:t>
      </w:r>
      <w:r w:rsidR="00EB205F" w:rsidRPr="00E83579">
        <w:rPr>
          <w:i/>
          <w:iCs/>
          <w:sz w:val="20"/>
          <w:szCs w:val="20"/>
        </w:rPr>
        <w:t xml:space="preserve"> pentru investiții în eficiență energetică și energie regenerabilă în sectorul rezidențial și al clădirilor</w:t>
      </w:r>
    </w:p>
    <w:p w14:paraId="3C36E517" w14:textId="77777777" w:rsidR="00A81C7E" w:rsidRPr="00E83579" w:rsidRDefault="00A81C7E" w:rsidP="00216D26">
      <w:pPr>
        <w:rPr>
          <w:i/>
          <w:iCs/>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701"/>
        <w:gridCol w:w="1702"/>
        <w:gridCol w:w="703"/>
        <w:gridCol w:w="632"/>
        <w:gridCol w:w="6036"/>
      </w:tblGrid>
      <w:tr w:rsidR="00EB78D5" w:rsidRPr="00E83579" w14:paraId="7539C933" w14:textId="77777777" w:rsidTr="00EB7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20FF6512" w14:textId="77777777" w:rsidR="00A81C7E" w:rsidRPr="00E83579" w:rsidRDefault="00A81C7E" w:rsidP="00216D26">
            <w:pPr>
              <w:jc w:val="both"/>
              <w:rPr>
                <w:i/>
                <w:color w:val="auto"/>
                <w:sz w:val="20"/>
                <w:szCs w:val="20"/>
              </w:rPr>
            </w:pPr>
            <w:proofErr w:type="spellStart"/>
            <w:r w:rsidRPr="00E83579">
              <w:rPr>
                <w:i/>
                <w:color w:val="auto"/>
                <w:sz w:val="20"/>
                <w:szCs w:val="20"/>
              </w:rPr>
              <w:t>Please</w:t>
            </w:r>
            <w:proofErr w:type="spellEnd"/>
            <w:r w:rsidRPr="00E83579">
              <w:rPr>
                <w:i/>
                <w:color w:val="auto"/>
                <w:sz w:val="20"/>
                <w:szCs w:val="20"/>
              </w:rPr>
              <w:t xml:space="preserve"> indicate </w:t>
            </w:r>
            <w:proofErr w:type="spellStart"/>
            <w:r w:rsidRPr="00E83579">
              <w:rPr>
                <w:i/>
                <w:color w:val="auto"/>
                <w:sz w:val="20"/>
                <w:szCs w:val="20"/>
              </w:rPr>
              <w:t>which</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environmental</w:t>
            </w:r>
            <w:proofErr w:type="spellEnd"/>
            <w:r w:rsidRPr="00E83579">
              <w:rPr>
                <w:i/>
                <w:color w:val="auto"/>
                <w:sz w:val="20"/>
                <w:szCs w:val="20"/>
              </w:rPr>
              <w:t xml:space="preserve"> </w:t>
            </w:r>
            <w:proofErr w:type="spellStart"/>
            <w:r w:rsidRPr="00E83579">
              <w:rPr>
                <w:i/>
                <w:color w:val="auto"/>
                <w:sz w:val="20"/>
                <w:szCs w:val="20"/>
              </w:rPr>
              <w:t>objectives</w:t>
            </w:r>
            <w:proofErr w:type="spellEnd"/>
            <w:r w:rsidRPr="00E83579">
              <w:rPr>
                <w:i/>
                <w:color w:val="auto"/>
                <w:sz w:val="20"/>
                <w:szCs w:val="20"/>
              </w:rPr>
              <w:t xml:space="preserve"> </w:t>
            </w:r>
            <w:proofErr w:type="spellStart"/>
            <w:r w:rsidRPr="00E83579">
              <w:rPr>
                <w:i/>
                <w:color w:val="auto"/>
                <w:sz w:val="20"/>
                <w:szCs w:val="20"/>
              </w:rPr>
              <w:t>below</w:t>
            </w:r>
            <w:proofErr w:type="spellEnd"/>
            <w:r w:rsidRPr="00E83579">
              <w:rPr>
                <w:i/>
                <w:color w:val="auto"/>
                <w:sz w:val="20"/>
                <w:szCs w:val="20"/>
              </w:rPr>
              <w:t xml:space="preserve"> </w:t>
            </w:r>
            <w:proofErr w:type="spellStart"/>
            <w:r w:rsidRPr="00E83579">
              <w:rPr>
                <w:i/>
                <w:color w:val="auto"/>
                <w:sz w:val="20"/>
                <w:szCs w:val="20"/>
              </w:rPr>
              <w:t>require</w:t>
            </w:r>
            <w:proofErr w:type="spellEnd"/>
            <w:r w:rsidRPr="00E83579">
              <w:rPr>
                <w:i/>
                <w:color w:val="auto"/>
                <w:sz w:val="20"/>
                <w:szCs w:val="20"/>
              </w:rPr>
              <w:t xml:space="preserve"> a substantive DNSH </w:t>
            </w:r>
            <w:proofErr w:type="spellStart"/>
            <w:r w:rsidRPr="00E83579">
              <w:rPr>
                <w:i/>
                <w:color w:val="auto"/>
                <w:sz w:val="20"/>
                <w:szCs w:val="20"/>
              </w:rPr>
              <w:t>assessment</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measure</w:t>
            </w:r>
            <w:proofErr w:type="spellEnd"/>
          </w:p>
        </w:tc>
        <w:tc>
          <w:tcPr>
            <w:tcW w:w="703" w:type="dxa"/>
            <w:tcBorders>
              <w:top w:val="none" w:sz="0" w:space="0" w:color="auto"/>
              <w:left w:val="none" w:sz="0" w:space="0" w:color="auto"/>
              <w:bottom w:val="none" w:sz="0" w:space="0" w:color="auto"/>
              <w:right w:val="none" w:sz="0" w:space="0" w:color="auto"/>
            </w:tcBorders>
            <w:shd w:val="clear" w:color="auto" w:fill="FFFFFF" w:themeFill="background1"/>
          </w:tcPr>
          <w:p w14:paraId="00D5227C"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Yes</w:t>
            </w:r>
          </w:p>
        </w:tc>
        <w:tc>
          <w:tcPr>
            <w:tcW w:w="632" w:type="dxa"/>
            <w:tcBorders>
              <w:top w:val="none" w:sz="0" w:space="0" w:color="auto"/>
              <w:left w:val="none" w:sz="0" w:space="0" w:color="auto"/>
              <w:bottom w:val="none" w:sz="0" w:space="0" w:color="auto"/>
              <w:right w:val="none" w:sz="0" w:space="0" w:color="auto"/>
            </w:tcBorders>
            <w:shd w:val="clear" w:color="auto" w:fill="FFFFFF" w:themeFill="background1"/>
          </w:tcPr>
          <w:p w14:paraId="0B989257"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No</w:t>
            </w:r>
          </w:p>
        </w:tc>
        <w:tc>
          <w:tcPr>
            <w:tcW w:w="6036" w:type="dxa"/>
            <w:tcBorders>
              <w:top w:val="none" w:sz="0" w:space="0" w:color="auto"/>
              <w:left w:val="none" w:sz="0" w:space="0" w:color="auto"/>
              <w:bottom w:val="none" w:sz="0" w:space="0" w:color="auto"/>
              <w:right w:val="none" w:sz="0" w:space="0" w:color="auto"/>
            </w:tcBorders>
            <w:shd w:val="clear" w:color="auto" w:fill="FFFFFF" w:themeFill="background1"/>
          </w:tcPr>
          <w:p w14:paraId="7732DC49" w14:textId="77777777" w:rsidR="00A81C7E" w:rsidRPr="00E83579" w:rsidRDefault="00A81C7E" w:rsidP="00216D26">
            <w:pPr>
              <w:cnfStyle w:val="100000000000" w:firstRow="1" w:lastRow="0" w:firstColumn="0" w:lastColumn="0" w:oddVBand="0" w:evenVBand="0" w:oddHBand="0" w:evenHBand="0" w:firstRowFirstColumn="0" w:firstRowLastColumn="0" w:lastRowFirstColumn="0" w:lastRowLastColumn="0"/>
              <w:rPr>
                <w:i/>
                <w:color w:val="auto"/>
                <w:sz w:val="20"/>
                <w:szCs w:val="20"/>
              </w:rPr>
            </w:pPr>
            <w:proofErr w:type="spellStart"/>
            <w:r w:rsidRPr="00E83579">
              <w:rPr>
                <w:i/>
                <w:color w:val="auto"/>
                <w:sz w:val="20"/>
                <w:szCs w:val="20"/>
              </w:rPr>
              <w:t>Justification</w:t>
            </w:r>
            <w:proofErr w:type="spellEnd"/>
            <w:r w:rsidRPr="00E83579">
              <w:rPr>
                <w:i/>
                <w:color w:val="auto"/>
                <w:sz w:val="20"/>
                <w:szCs w:val="20"/>
              </w:rPr>
              <w:t xml:space="preserve"> </w:t>
            </w:r>
            <w:proofErr w:type="spellStart"/>
            <w:r w:rsidRPr="00E83579">
              <w:rPr>
                <w:i/>
                <w:color w:val="auto"/>
                <w:sz w:val="20"/>
                <w:szCs w:val="20"/>
              </w:rPr>
              <w:t>if</w:t>
            </w:r>
            <w:proofErr w:type="spellEnd"/>
            <w:r w:rsidRPr="00E83579">
              <w:rPr>
                <w:i/>
                <w:color w:val="auto"/>
                <w:sz w:val="20"/>
                <w:szCs w:val="20"/>
              </w:rPr>
              <w:t xml:space="preserve"> ‘No’ </w:t>
            </w:r>
            <w:proofErr w:type="spellStart"/>
            <w:r w:rsidRPr="00E83579">
              <w:rPr>
                <w:i/>
                <w:color w:val="auto"/>
                <w:sz w:val="20"/>
                <w:szCs w:val="20"/>
              </w:rPr>
              <w:t>has</w:t>
            </w:r>
            <w:proofErr w:type="spellEnd"/>
            <w:r w:rsidRPr="00E83579">
              <w:rPr>
                <w:i/>
                <w:color w:val="auto"/>
                <w:sz w:val="20"/>
                <w:szCs w:val="20"/>
              </w:rPr>
              <w:t xml:space="preserve"> </w:t>
            </w:r>
            <w:proofErr w:type="spellStart"/>
            <w:r w:rsidRPr="00E83579">
              <w:rPr>
                <w:i/>
                <w:color w:val="auto"/>
                <w:sz w:val="20"/>
                <w:szCs w:val="20"/>
              </w:rPr>
              <w:t>been</w:t>
            </w:r>
            <w:proofErr w:type="spellEnd"/>
            <w:r w:rsidRPr="00E83579">
              <w:rPr>
                <w:i/>
                <w:color w:val="auto"/>
                <w:sz w:val="20"/>
                <w:szCs w:val="20"/>
              </w:rPr>
              <w:t xml:space="preserve"> </w:t>
            </w:r>
            <w:proofErr w:type="spellStart"/>
            <w:r w:rsidRPr="00E83579">
              <w:rPr>
                <w:i/>
                <w:color w:val="auto"/>
                <w:sz w:val="20"/>
                <w:szCs w:val="20"/>
              </w:rPr>
              <w:t>selected</w:t>
            </w:r>
            <w:proofErr w:type="spellEnd"/>
          </w:p>
        </w:tc>
      </w:tr>
      <w:tr w:rsidR="00EB78D5" w:rsidRPr="00E83579" w14:paraId="28074574"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44E8A8AE" w14:textId="77777777" w:rsidR="00A81C7E" w:rsidRPr="00E83579" w:rsidRDefault="00A81C7E" w:rsidP="00216D26">
            <w:pPr>
              <w:rPr>
                <w:sz w:val="20"/>
                <w:szCs w:val="20"/>
              </w:rPr>
            </w:pPr>
            <w:r w:rsidRPr="00E83579">
              <w:rPr>
                <w:sz w:val="20"/>
                <w:szCs w:val="20"/>
                <w:shd w:val="clear" w:color="auto" w:fill="FFFFFF"/>
              </w:rPr>
              <w:t xml:space="preserve">Climate </w:t>
            </w:r>
            <w:proofErr w:type="spellStart"/>
            <w:r w:rsidRPr="00E83579">
              <w:rPr>
                <w:sz w:val="20"/>
                <w:szCs w:val="20"/>
                <w:shd w:val="clear" w:color="auto" w:fill="FFFFFF"/>
              </w:rPr>
              <w:t>change</w:t>
            </w:r>
            <w:proofErr w:type="spellEnd"/>
            <w:r w:rsidRPr="00E83579">
              <w:rPr>
                <w:sz w:val="20"/>
                <w:szCs w:val="20"/>
                <w:shd w:val="clear" w:color="auto" w:fill="FFFFFF"/>
              </w:rPr>
              <w:t xml:space="preserve"> </w:t>
            </w:r>
            <w:proofErr w:type="spellStart"/>
            <w:r w:rsidRPr="00E83579">
              <w:rPr>
                <w:sz w:val="20"/>
                <w:szCs w:val="20"/>
                <w:shd w:val="clear" w:color="auto" w:fill="FFFFFF"/>
              </w:rPr>
              <w:t>mitigation</w:t>
            </w:r>
            <w:proofErr w:type="spellEnd"/>
          </w:p>
        </w:tc>
        <w:tc>
          <w:tcPr>
            <w:tcW w:w="1702" w:type="dxa"/>
            <w:shd w:val="clear" w:color="auto" w:fill="FFFFFF" w:themeFill="background1"/>
          </w:tcPr>
          <w:p w14:paraId="2C9BFE7E" w14:textId="133C6A9F"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Garanție </w:t>
            </w:r>
            <w:r w:rsidR="00767285" w:rsidRPr="00767285">
              <w:rPr>
                <w:sz w:val="20"/>
                <w:szCs w:val="20"/>
              </w:rPr>
              <w:t>reziliență</w:t>
            </w:r>
          </w:p>
        </w:tc>
        <w:tc>
          <w:tcPr>
            <w:tcW w:w="703" w:type="dxa"/>
            <w:shd w:val="clear" w:color="auto" w:fill="FFFFFF" w:themeFill="background1"/>
          </w:tcPr>
          <w:p w14:paraId="777EF519"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5C8DAB4E"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41F1A67A"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Se propune utilizarea unei garanții de portofoliu plafonată/neplafonată, pentru a adresa problemele de lichiditate si solvabilitate ale întreprinderilor, respectiv incapacitatea de a-și îndeplini obligațiile financiare ca urmare a crizei actuale. </w:t>
            </w:r>
          </w:p>
          <w:p w14:paraId="6E8C79AC"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Activitățile asociate acestei investiții sunt: </w:t>
            </w:r>
          </w:p>
          <w:p w14:paraId="1E24B625" w14:textId="77777777" w:rsidR="00A81C7E" w:rsidRPr="00E83579" w:rsidRDefault="00A81C7E" w:rsidP="00216D26">
            <w:pPr>
              <w:pStyle w:val="ListParagraph"/>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Agrearea strategiei de investiții și a criteriilor de eligibilitate între FEI, Guvern și CE</w:t>
            </w:r>
          </w:p>
          <w:p w14:paraId="016C6A42" w14:textId="77777777" w:rsidR="00A81C7E" w:rsidRPr="00E83579" w:rsidRDefault="00A81C7E" w:rsidP="00216D26">
            <w:pPr>
              <w:pStyle w:val="ListParagraph"/>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Evaluarea ex-ante a pieței (FEI împreună cu jucătorii relevanți de pe piața din România)</w:t>
            </w:r>
          </w:p>
          <w:p w14:paraId="37351E06" w14:textId="77777777" w:rsidR="00A81C7E" w:rsidRPr="00E83579" w:rsidRDefault="00A81C7E" w:rsidP="00216D26">
            <w:pPr>
              <w:pStyle w:val="ListParagraph"/>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Semnarea acordului/ acordurilor de finanțare</w:t>
            </w:r>
          </w:p>
          <w:p w14:paraId="0BCDA0EE" w14:textId="77777777" w:rsidR="00A81C7E" w:rsidRPr="00E83579" w:rsidRDefault="00A81C7E" w:rsidP="00216D26">
            <w:pPr>
              <w:pStyle w:val="ListParagraph"/>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Apel pentru expresii de interes și termeni de referință; demararea procesului deselecție a intermediarilor financiari</w:t>
            </w:r>
          </w:p>
          <w:p w14:paraId="6AA373BF" w14:textId="77777777" w:rsidR="00A81C7E" w:rsidRPr="00E83579" w:rsidRDefault="00A81C7E" w:rsidP="00216D26">
            <w:pPr>
              <w:pStyle w:val="ListParagraph"/>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Evaluarea și selecția intermediarilor financiari</w:t>
            </w:r>
          </w:p>
          <w:p w14:paraId="1B9C4373" w14:textId="77777777" w:rsidR="00A81C7E" w:rsidRPr="00E83579" w:rsidRDefault="00A81C7E" w:rsidP="00216D26">
            <w:pPr>
              <w:pStyle w:val="ListParagraph"/>
              <w:numPr>
                <w:ilvl w:val="0"/>
                <w:numId w:val="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Începerea finanțării către beneficiarii finali.</w:t>
            </w:r>
          </w:p>
          <w:p w14:paraId="54D45D2E"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Intervențiile care vor fi sprijinite țin de dezvoltarea comercială și internaționalizarea IMM (cod 015) și sprijinirea întreprinderilor mari (cod 015a), inclusiv investiții productive.</w:t>
            </w:r>
          </w:p>
          <w:p w14:paraId="7BC4052C"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Prin specificul activităților care vor fi desfășurate nu există efecte directe sau indirecte negative asupra acestui obiectiv de mediu.</w:t>
            </w:r>
          </w:p>
          <w:p w14:paraId="773EC07F"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3CDA80EF"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Întrucât instrumentul va fi creat în cadrul InvestEU, respectarea principiului DNSH va fi asigurată prin aplicarea procedurii CE de verificare a sustenabilității. </w:t>
            </w:r>
          </w:p>
          <w:p w14:paraId="25912293"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4BE81B65"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În cazul în care este necesar, în acordul de finanțare vor fi excluse anumite proiecte sau domenii de intervenție (excluse în mod general de la sprijinul PNRR) si in conformitate cu reglementările programului InvestEU.</w:t>
            </w:r>
          </w:p>
          <w:p w14:paraId="226FE229"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39440B06"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w:t>
            </w:r>
          </w:p>
          <w:p w14:paraId="0267ADA4" w14:textId="77777777" w:rsidR="00216D26" w:rsidRPr="00E83579" w:rsidRDefault="00216D26" w:rsidP="00216D26">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lastRenderedPageBreak/>
              <w:t>Pentru obiectivul de atenuare a schimbărilor climatice: (i) activități legate de combustibili fosili, inclusiv utilizarea în aval</w:t>
            </w:r>
            <w:r w:rsidRPr="00E83579">
              <w:rPr>
                <w:rFonts w:eastAsia="Calibri"/>
                <w:sz w:val="20"/>
                <w:szCs w:val="20"/>
                <w:vertAlign w:val="superscript"/>
              </w:rPr>
              <w:footnoteReference w:id="1"/>
            </w:r>
            <w:r w:rsidRPr="00E83579">
              <w:rPr>
                <w:rFonts w:eastAsia="Calibri"/>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sz w:val="20"/>
                <w:szCs w:val="20"/>
                <w:vertAlign w:val="superscript"/>
              </w:rPr>
              <w:footnoteReference w:id="2"/>
            </w:r>
            <w:r w:rsidRPr="00E83579">
              <w:rPr>
                <w:rFonts w:eastAsia="Calibri"/>
                <w:sz w:val="20"/>
                <w:szCs w:val="20"/>
              </w:rPr>
              <w:t>, (iii) compensarea costurilor ETS indirecte;</w:t>
            </w:r>
          </w:p>
          <w:p w14:paraId="5E7D127E" w14:textId="77777777" w:rsidR="00216D26" w:rsidRPr="00E83579" w:rsidRDefault="00216D26" w:rsidP="00216D26">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 xml:space="preserve">Pentru economia circulara: (iv) activități legate de depozitele de deșeuri, incineratoare si instalațiile de tratare </w:t>
            </w:r>
            <w:proofErr w:type="spellStart"/>
            <w:r w:rsidRPr="00E83579">
              <w:rPr>
                <w:rFonts w:eastAsia="Calibri"/>
                <w:sz w:val="20"/>
                <w:szCs w:val="20"/>
              </w:rPr>
              <w:t>mecano</w:t>
            </w:r>
            <w:proofErr w:type="spellEnd"/>
            <w:r w:rsidRPr="00E83579">
              <w:rPr>
                <w:rFonts w:eastAsia="Calibri"/>
                <w:sz w:val="20"/>
                <w:szCs w:val="20"/>
              </w:rPr>
              <w:t>-biologică a deșeurilor</w:t>
            </w:r>
            <w:r w:rsidRPr="00E83579">
              <w:rPr>
                <w:rFonts w:eastAsia="Calibri"/>
                <w:sz w:val="20"/>
                <w:szCs w:val="20"/>
                <w:vertAlign w:val="superscript"/>
              </w:rPr>
              <w:footnoteReference w:id="3"/>
            </w:r>
            <w:r w:rsidRPr="00E83579">
              <w:rPr>
                <w:rFonts w:eastAsia="Calibri"/>
                <w:sz w:val="20"/>
                <w:szCs w:val="20"/>
              </w:rPr>
              <w:t xml:space="preserve">, (v) activități în care eliminarea pe termen lung a deșeurilor poate dăuna mediului (de exemplu, deșeurile nucleare). </w:t>
            </w:r>
          </w:p>
          <w:p w14:paraId="7F3B422A"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1F6646A9" w14:textId="7DE17CA3"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Aceste criterii vor asigura, de asemenea, că vor putea fi selectate doar activitățile care respectă legislația de mediu națională și a UE relevantă.</w:t>
            </w:r>
          </w:p>
          <w:p w14:paraId="4E77705A" w14:textId="571DFF5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13BA0029"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In cadrul acordului de contribuție către Invest EU se va menționa necesitatea asigurării conformității cu principiul DNSH (2021 / C58 / 01) și va conține minim </w:t>
            </w:r>
            <w:proofErr w:type="spellStart"/>
            <w:r w:rsidRPr="00E83579">
              <w:rPr>
                <w:sz w:val="20"/>
                <w:szCs w:val="20"/>
              </w:rPr>
              <w:t>urmatoarele</w:t>
            </w:r>
            <w:proofErr w:type="spellEnd"/>
            <w:r w:rsidRPr="00E83579">
              <w:rPr>
                <w:sz w:val="20"/>
                <w:szCs w:val="20"/>
              </w:rPr>
              <w:t>:</w:t>
            </w:r>
          </w:p>
          <w:p w14:paraId="61A4D06D" w14:textId="77777777" w:rsidR="00216D26" w:rsidRPr="00E83579" w:rsidRDefault="00216D26" w:rsidP="00216D26">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angajamentul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concret</w:t>
            </w:r>
            <w:proofErr w:type="spellEnd"/>
            <w:r w:rsidRPr="00E83579">
              <w:rPr>
                <w:rFonts w:ascii="Times New Roman" w:hAnsi="Times New Roman" w:cs="Times New Roman"/>
                <w:sz w:val="20"/>
                <w:szCs w:val="20"/>
              </w:rPr>
              <w:t xml:space="preserve"> de a </w:t>
            </w:r>
            <w:proofErr w:type="spellStart"/>
            <w:r w:rsidRPr="00E83579">
              <w:rPr>
                <w:rFonts w:ascii="Times New Roman" w:hAnsi="Times New Roman" w:cs="Times New Roman"/>
                <w:sz w:val="20"/>
                <w:szCs w:val="20"/>
              </w:rPr>
              <w:t>pune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aplicare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criteriile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selecție</w:t>
            </w:r>
            <w:proofErr w:type="spellEnd"/>
            <w:r w:rsidRPr="00E83579">
              <w:rPr>
                <w:rFonts w:ascii="Times New Roman" w:hAnsi="Times New Roman" w:cs="Times New Roman"/>
                <w:sz w:val="20"/>
                <w:szCs w:val="20"/>
              </w:rPr>
              <w:t xml:space="preserve"> / </w:t>
            </w:r>
            <w:proofErr w:type="spellStart"/>
            <w:r w:rsidRPr="00E83579">
              <w:rPr>
                <w:rFonts w:ascii="Times New Roman" w:hAnsi="Times New Roman" w:cs="Times New Roman"/>
                <w:sz w:val="20"/>
                <w:szCs w:val="20"/>
              </w:rPr>
              <w:t>eligibilitate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necesare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respectarea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verificării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sustenabilității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cadrul</w:t>
            </w:r>
            <w:proofErr w:type="spellEnd"/>
            <w:r w:rsidRPr="00E83579">
              <w:rPr>
                <w:rFonts w:ascii="Times New Roman" w:hAnsi="Times New Roman" w:cs="Times New Roman"/>
                <w:sz w:val="20"/>
                <w:szCs w:val="20"/>
              </w:rPr>
              <w:t xml:space="preserve"> InvestEU, </w:t>
            </w:r>
            <w:proofErr w:type="spellStart"/>
            <w:r w:rsidRPr="00E83579">
              <w:rPr>
                <w:rFonts w:ascii="Times New Roman" w:hAnsi="Times New Roman" w:cs="Times New Roman"/>
                <w:sz w:val="20"/>
                <w:szCs w:val="20"/>
              </w:rPr>
              <w:t>trimitere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clară</w:t>
            </w:r>
            <w:proofErr w:type="spellEnd"/>
            <w:r w:rsidRPr="00E83579">
              <w:rPr>
                <w:rFonts w:ascii="Times New Roman" w:hAnsi="Times New Roman" w:cs="Times New Roman"/>
                <w:sz w:val="20"/>
                <w:szCs w:val="20"/>
              </w:rPr>
              <w:t xml:space="preserve"> la </w:t>
            </w:r>
            <w:proofErr w:type="spellStart"/>
            <w:r w:rsidRPr="00E83579">
              <w:rPr>
                <w:rFonts w:ascii="Times New Roman" w:hAnsi="Times New Roman" w:cs="Times New Roman"/>
                <w:sz w:val="20"/>
                <w:szCs w:val="20"/>
              </w:rPr>
              <w:t>lista</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excludere</w:t>
            </w:r>
            <w:proofErr w:type="spellEnd"/>
            <w:r w:rsidRPr="00E83579">
              <w:rPr>
                <w:rFonts w:ascii="Times New Roman" w:hAnsi="Times New Roman" w:cs="Times New Roman"/>
                <w:sz w:val="20"/>
                <w:szCs w:val="20"/>
              </w:rPr>
              <w:t xml:space="preserve"> DNSH (</w:t>
            </w:r>
            <w:proofErr w:type="spellStart"/>
            <w:r w:rsidRPr="00E83579">
              <w:rPr>
                <w:rFonts w:ascii="Times New Roman" w:hAnsi="Times New Roman" w:cs="Times New Roman"/>
                <w:sz w:val="20"/>
                <w:szCs w:val="20"/>
              </w:rPr>
              <w:t>așa</w:t>
            </w:r>
            <w:proofErr w:type="spellEnd"/>
            <w:r w:rsidRPr="00E83579">
              <w:rPr>
                <w:rFonts w:ascii="Times New Roman" w:hAnsi="Times New Roman" w:cs="Times New Roman"/>
                <w:sz w:val="20"/>
                <w:szCs w:val="20"/>
              </w:rPr>
              <w:t xml:space="preserve"> cum </w:t>
            </w:r>
            <w:proofErr w:type="spellStart"/>
            <w:r w:rsidRPr="00E83579">
              <w:rPr>
                <w:rFonts w:ascii="Times New Roman" w:hAnsi="Times New Roman" w:cs="Times New Roman"/>
                <w:sz w:val="20"/>
                <w:szCs w:val="20"/>
              </w:rPr>
              <w:t>este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inclusă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evaluarea</w:t>
            </w:r>
            <w:proofErr w:type="spellEnd"/>
            <w:r w:rsidRPr="00E83579">
              <w:rPr>
                <w:rFonts w:ascii="Times New Roman" w:hAnsi="Times New Roman" w:cs="Times New Roman"/>
                <w:sz w:val="20"/>
                <w:szCs w:val="20"/>
              </w:rPr>
              <w:t xml:space="preserve"> DNSH),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a se </w:t>
            </w:r>
            <w:proofErr w:type="spellStart"/>
            <w:r w:rsidRPr="00E83579">
              <w:rPr>
                <w:rFonts w:ascii="Times New Roman" w:hAnsi="Times New Roman" w:cs="Times New Roman"/>
                <w:sz w:val="20"/>
                <w:szCs w:val="20"/>
              </w:rPr>
              <w:t>asigura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proiectele</w:t>
            </w:r>
            <w:proofErr w:type="spellEnd"/>
            <w:r w:rsidRPr="00E83579">
              <w:rPr>
                <w:rFonts w:ascii="Times New Roman" w:hAnsi="Times New Roman" w:cs="Times New Roman"/>
                <w:sz w:val="20"/>
                <w:szCs w:val="20"/>
              </w:rPr>
              <w:t xml:space="preserve"> care nu sunt </w:t>
            </w:r>
            <w:proofErr w:type="spellStart"/>
            <w:r w:rsidRPr="00E83579">
              <w:rPr>
                <w:rFonts w:ascii="Times New Roman" w:hAnsi="Times New Roman" w:cs="Times New Roman"/>
                <w:sz w:val="20"/>
                <w:szCs w:val="20"/>
              </w:rPr>
              <w:t>eligibile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cadrul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Regulamentului</w:t>
            </w:r>
            <w:proofErr w:type="spellEnd"/>
            <w:r w:rsidRPr="00E83579">
              <w:rPr>
                <w:rFonts w:ascii="Times New Roman" w:hAnsi="Times New Roman" w:cs="Times New Roman"/>
                <w:sz w:val="20"/>
                <w:szCs w:val="20"/>
              </w:rPr>
              <w:t xml:space="preserve"> (UE) 2021/241, nu sunt </w:t>
            </w:r>
            <w:proofErr w:type="spellStart"/>
            <w:r w:rsidRPr="00E83579">
              <w:rPr>
                <w:rFonts w:ascii="Times New Roman" w:hAnsi="Times New Roman" w:cs="Times New Roman"/>
                <w:sz w:val="20"/>
                <w:szCs w:val="20"/>
              </w:rPr>
              <w:t>eligibile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prin</w:t>
            </w:r>
            <w:proofErr w:type="spellEnd"/>
            <w:r w:rsidRPr="00E83579">
              <w:rPr>
                <w:rFonts w:ascii="Times New Roman" w:hAnsi="Times New Roman" w:cs="Times New Roman"/>
                <w:sz w:val="20"/>
                <w:szCs w:val="20"/>
              </w:rPr>
              <w:t xml:space="preserve"> InvestEU</w:t>
            </w:r>
          </w:p>
          <w:p w14:paraId="751B87FD" w14:textId="0E5A2632" w:rsidR="00EB12D0" w:rsidRPr="00E83579" w:rsidRDefault="00216D26" w:rsidP="00EB12D0">
            <w:pPr>
              <w:pStyle w:val="ListParagraph"/>
              <w:numPr>
                <w:ilvl w:val="0"/>
                <w:numId w:val="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stabilirea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obiectivelor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investițiile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următoarelor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sume</w:t>
            </w:r>
            <w:proofErr w:type="spellEnd"/>
            <w:r w:rsidRPr="00E83579">
              <w:rPr>
                <w:rFonts w:ascii="Times New Roman" w:hAnsi="Times New Roman" w:cs="Times New Roman"/>
                <w:sz w:val="20"/>
                <w:szCs w:val="20"/>
              </w:rPr>
              <w:t xml:space="preserve"> care </w:t>
            </w:r>
            <w:proofErr w:type="spellStart"/>
            <w:r w:rsidRPr="00E83579">
              <w:rPr>
                <w:rFonts w:ascii="Times New Roman" w:hAnsi="Times New Roman" w:cs="Times New Roman"/>
                <w:sz w:val="20"/>
                <w:szCs w:val="20"/>
              </w:rPr>
              <w:t>urmează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să</w:t>
            </w:r>
            <w:proofErr w:type="spellEnd"/>
            <w:r w:rsidRPr="00E83579">
              <w:rPr>
                <w:rFonts w:ascii="Times New Roman" w:hAnsi="Times New Roman" w:cs="Times New Roman"/>
                <w:sz w:val="20"/>
                <w:szCs w:val="20"/>
              </w:rPr>
              <w:t xml:space="preserve"> fie </w:t>
            </w:r>
            <w:proofErr w:type="spellStart"/>
            <w:r w:rsidRPr="00E83579">
              <w:rPr>
                <w:rFonts w:ascii="Times New Roman" w:hAnsi="Times New Roman" w:cs="Times New Roman"/>
                <w:sz w:val="20"/>
                <w:szCs w:val="20"/>
              </w:rPr>
              <w:t>investite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active /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conforme</w:t>
            </w:r>
            <w:proofErr w:type="spellEnd"/>
            <w:r w:rsidRPr="00E83579">
              <w:rPr>
                <w:rFonts w:ascii="Times New Roman" w:hAnsi="Times New Roman" w:cs="Times New Roman"/>
                <w:sz w:val="20"/>
                <w:szCs w:val="20"/>
              </w:rPr>
              <w:t xml:space="preserve"> cu </w:t>
            </w:r>
            <w:proofErr w:type="spellStart"/>
            <w:r w:rsidRPr="00E83579">
              <w:rPr>
                <w:rFonts w:ascii="Times New Roman" w:hAnsi="Times New Roman" w:cs="Times New Roman"/>
                <w:sz w:val="20"/>
                <w:szCs w:val="20"/>
              </w:rPr>
              <w:t>criteriile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selecție</w:t>
            </w:r>
            <w:proofErr w:type="spellEnd"/>
            <w:r w:rsidRPr="00E83579">
              <w:rPr>
                <w:rFonts w:ascii="Times New Roman" w:hAnsi="Times New Roman" w:cs="Times New Roman"/>
                <w:sz w:val="20"/>
                <w:szCs w:val="20"/>
              </w:rPr>
              <w:t xml:space="preserve"> din </w:t>
            </w:r>
            <w:proofErr w:type="spellStart"/>
            <w:r w:rsidRPr="00E83579">
              <w:rPr>
                <w:rFonts w:ascii="Times New Roman" w:hAnsi="Times New Roman" w:cs="Times New Roman"/>
                <w:sz w:val="20"/>
                <w:szCs w:val="20"/>
              </w:rPr>
              <w:t>domeniile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intervenție</w:t>
            </w:r>
            <w:proofErr w:type="spellEnd"/>
            <w:r w:rsidRPr="00E83579">
              <w:rPr>
                <w:rFonts w:ascii="Times New Roman" w:hAnsi="Times New Roman" w:cs="Times New Roman"/>
                <w:sz w:val="20"/>
                <w:szCs w:val="20"/>
              </w:rPr>
              <w:t xml:space="preserve"> din </w:t>
            </w:r>
            <w:proofErr w:type="spellStart"/>
            <w:r w:rsidRPr="00E83579">
              <w:rPr>
                <w:rFonts w:ascii="Times New Roman" w:hAnsi="Times New Roman" w:cs="Times New Roman"/>
                <w:sz w:val="20"/>
                <w:szCs w:val="20"/>
              </w:rPr>
              <w:t>anexa</w:t>
            </w:r>
            <w:proofErr w:type="spellEnd"/>
            <w:r w:rsidRPr="00E83579">
              <w:rPr>
                <w:rFonts w:ascii="Times New Roman" w:hAnsi="Times New Roman" w:cs="Times New Roman"/>
                <w:sz w:val="20"/>
                <w:szCs w:val="20"/>
              </w:rPr>
              <w:t xml:space="preserve"> VI la </w:t>
            </w:r>
            <w:proofErr w:type="spellStart"/>
            <w:r w:rsidRPr="00E83579">
              <w:rPr>
                <w:rFonts w:ascii="Times New Roman" w:hAnsi="Times New Roman" w:cs="Times New Roman"/>
                <w:sz w:val="20"/>
                <w:szCs w:val="20"/>
              </w:rPr>
              <w:t>Regulamentul</w:t>
            </w:r>
            <w:proofErr w:type="spellEnd"/>
            <w:r w:rsidRPr="00E83579">
              <w:rPr>
                <w:rFonts w:ascii="Times New Roman" w:hAnsi="Times New Roman" w:cs="Times New Roman"/>
                <w:sz w:val="20"/>
                <w:szCs w:val="20"/>
              </w:rPr>
              <w:t xml:space="preserve"> (UE) 2021/241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alocările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aferente</w:t>
            </w:r>
            <w:proofErr w:type="spellEnd"/>
          </w:p>
          <w:p w14:paraId="720795B5" w14:textId="2A075B1A" w:rsidR="00216D26" w:rsidRPr="00E83579" w:rsidRDefault="00216D26" w:rsidP="00EB12D0">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EB78D5" w:rsidRPr="00E83579" w14:paraId="2D47DC58"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3A0040FE" w14:textId="77777777" w:rsidR="00A81C7E" w:rsidRPr="00E83579" w:rsidRDefault="00A81C7E" w:rsidP="00216D26">
            <w:pPr>
              <w:rPr>
                <w:sz w:val="20"/>
                <w:szCs w:val="20"/>
                <w:shd w:val="clear" w:color="auto" w:fill="FFFFFF"/>
              </w:rPr>
            </w:pPr>
          </w:p>
        </w:tc>
        <w:tc>
          <w:tcPr>
            <w:tcW w:w="1702" w:type="dxa"/>
            <w:shd w:val="clear" w:color="auto" w:fill="FFFFFF" w:themeFill="background1"/>
          </w:tcPr>
          <w:p w14:paraId="36CA1F8C"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Garanție acțiune climatică</w:t>
            </w:r>
          </w:p>
        </w:tc>
        <w:tc>
          <w:tcPr>
            <w:tcW w:w="703" w:type="dxa"/>
            <w:shd w:val="clear" w:color="auto" w:fill="FFFFFF" w:themeFill="background1"/>
          </w:tcPr>
          <w:p w14:paraId="03291E7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5B81B40F"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19E58995"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 sub formă de garanție de portofoliu plafonată/neplafonată ca răspuns la provocările actuale ale României în sprijinirea investițiilor în sectorul eficienței energetice și al energiilor regenerabile.</w:t>
            </w:r>
          </w:p>
          <w:p w14:paraId="5F4EC4B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Scopul final al intervențiilor ține de: eficiența energetică și proiecte demonstrative în IMM-uri (cod 024), renovarea fondului locativ în vederea creșterii eficienței energetice (cod 025 și 025a), astfel că vor fi sprijinite IMM-uri din aceste domenii, fapt ce contribuie în mod direct la realizarea acestui obiectiv de mediu și la reducerea emisiilor de CO</w:t>
            </w:r>
            <w:r w:rsidRPr="00E83579">
              <w:rPr>
                <w:sz w:val="20"/>
                <w:szCs w:val="20"/>
                <w:vertAlign w:val="subscript"/>
              </w:rPr>
              <w:t>2</w:t>
            </w:r>
            <w:r w:rsidRPr="00E83579">
              <w:rPr>
                <w:sz w:val="20"/>
                <w:szCs w:val="20"/>
              </w:rPr>
              <w:t>.</w:t>
            </w:r>
          </w:p>
          <w:p w14:paraId="10EB3602"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p w14:paraId="38568E4C"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E83579">
              <w:rPr>
                <w:iCs/>
                <w:sz w:val="20"/>
                <w:szCs w:val="20"/>
              </w:rPr>
              <w:t xml:space="preserve">Întrucât instrumentul va fi creat în cadrul InvestEU, respectarea principiului DNSH va fi asigurată prin aplicarea procedurii CE de verificare a sustenabilității. </w:t>
            </w:r>
          </w:p>
          <w:p w14:paraId="6B9DD8FE"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p>
          <w:p w14:paraId="219A6AE2"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E83579">
              <w:rPr>
                <w:iCs/>
                <w:sz w:val="20"/>
                <w:szCs w:val="20"/>
              </w:rPr>
              <w:lastRenderedPageBreak/>
              <w:t>În cazul în care este necesar, în acordul de finanțare vor fi excluse anumite proiecte sau domenii de intervenție (excluse în mod general de la sprijinul PNRR) si in conformitate cu reglementările programului InvestEU.</w:t>
            </w:r>
          </w:p>
          <w:p w14:paraId="3C031514"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p>
          <w:p w14:paraId="5D4C63D9"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w:t>
            </w:r>
          </w:p>
          <w:p w14:paraId="569F75E4" w14:textId="77777777" w:rsidR="00216D26" w:rsidRPr="00E83579" w:rsidRDefault="00216D26" w:rsidP="00216D26">
            <w:pPr>
              <w:numPr>
                <w:ilvl w:val="2"/>
                <w:numId w:val="5"/>
              </w:numPr>
              <w:ind w:left="284" w:hanging="284"/>
              <w:jc w:val="both"/>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E83579">
              <w:rPr>
                <w:rFonts w:eastAsia="Calibri"/>
                <w:sz w:val="20"/>
                <w:szCs w:val="20"/>
              </w:rPr>
              <w:t>Pentru obiectivul de atenuare a schimbărilor climatice: (i) activități legate de combustibili fosili, inclusiv utilizarea în aval</w:t>
            </w:r>
            <w:r w:rsidRPr="00E83579">
              <w:rPr>
                <w:rFonts w:eastAsia="Calibri"/>
                <w:sz w:val="20"/>
                <w:szCs w:val="20"/>
                <w:vertAlign w:val="superscript"/>
              </w:rPr>
              <w:footnoteReference w:id="4"/>
            </w:r>
            <w:r w:rsidRPr="00E83579">
              <w:rPr>
                <w:rFonts w:eastAsia="Calibri"/>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sz w:val="20"/>
                <w:szCs w:val="20"/>
                <w:vertAlign w:val="superscript"/>
              </w:rPr>
              <w:footnoteReference w:id="5"/>
            </w:r>
            <w:r w:rsidRPr="00E83579">
              <w:rPr>
                <w:rFonts w:eastAsia="Calibri"/>
                <w:sz w:val="20"/>
                <w:szCs w:val="20"/>
              </w:rPr>
              <w:t>, (iii) compensarea costurilor ETS indirecte;</w:t>
            </w:r>
          </w:p>
          <w:p w14:paraId="3E7A818C" w14:textId="77777777" w:rsidR="00216D26" w:rsidRPr="00E83579" w:rsidRDefault="00216D26" w:rsidP="00216D26">
            <w:pPr>
              <w:numPr>
                <w:ilvl w:val="2"/>
                <w:numId w:val="5"/>
              </w:numPr>
              <w:ind w:left="284" w:hanging="284"/>
              <w:jc w:val="both"/>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E83579">
              <w:rPr>
                <w:rFonts w:eastAsia="Calibri"/>
                <w:sz w:val="20"/>
                <w:szCs w:val="20"/>
              </w:rPr>
              <w:t xml:space="preserve">Pentru economia circulara: (iv) activități legate de depozitele de deșeuri, incineratoare si instalațiile de tratare </w:t>
            </w:r>
            <w:proofErr w:type="spellStart"/>
            <w:r w:rsidRPr="00E83579">
              <w:rPr>
                <w:rFonts w:eastAsia="Calibri"/>
                <w:sz w:val="20"/>
                <w:szCs w:val="20"/>
              </w:rPr>
              <w:t>mecano</w:t>
            </w:r>
            <w:proofErr w:type="spellEnd"/>
            <w:r w:rsidRPr="00E83579">
              <w:rPr>
                <w:rFonts w:eastAsia="Calibri"/>
                <w:sz w:val="20"/>
                <w:szCs w:val="20"/>
              </w:rPr>
              <w:t>-biologică a deșeurilor</w:t>
            </w:r>
            <w:r w:rsidRPr="00E83579">
              <w:rPr>
                <w:rFonts w:eastAsia="Calibri"/>
                <w:sz w:val="20"/>
                <w:szCs w:val="20"/>
                <w:vertAlign w:val="superscript"/>
              </w:rPr>
              <w:footnoteReference w:id="6"/>
            </w:r>
            <w:r w:rsidRPr="00E83579">
              <w:rPr>
                <w:rFonts w:eastAsia="Calibri"/>
                <w:sz w:val="20"/>
                <w:szCs w:val="20"/>
              </w:rPr>
              <w:t xml:space="preserve">, (v) activități în care eliminarea pe termen lung a deșeurilor poate dăuna mediului (de exemplu, deșeurile nucleare). </w:t>
            </w:r>
          </w:p>
          <w:p w14:paraId="7CC8A9E7"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p>
          <w:p w14:paraId="392AFF26"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E83579">
              <w:rPr>
                <w:iCs/>
                <w:sz w:val="20"/>
                <w:szCs w:val="20"/>
              </w:rPr>
              <w:t>Aceste criterii vor asigura, de asemenea, că vor putea fi selectate doar activitățile care respectă legislația de mediu națională și a UE relevantă.</w:t>
            </w:r>
          </w:p>
          <w:p w14:paraId="05596E59"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p w14:paraId="361FEFF6" w14:textId="77777777" w:rsidR="00216D26" w:rsidRPr="00E83579" w:rsidRDefault="00216D26" w:rsidP="00216D26">
            <w:pPr>
              <w:jc w:val="both"/>
              <w:cnfStyle w:val="000000000000" w:firstRow="0" w:lastRow="0" w:firstColumn="0" w:lastColumn="0" w:oddVBand="0" w:evenVBand="0" w:oddHBand="0" w:evenHBand="0" w:firstRowFirstColumn="0" w:firstRowLastColumn="0" w:lastRowFirstColumn="0" w:lastRowLastColumn="0"/>
              <w:rPr>
                <w:sz w:val="20"/>
                <w:szCs w:val="20"/>
              </w:rPr>
            </w:pPr>
            <w:bookmarkStart w:id="0" w:name="_Hlk72911737"/>
            <w:r w:rsidRPr="00E83579">
              <w:rPr>
                <w:sz w:val="20"/>
                <w:szCs w:val="20"/>
              </w:rPr>
              <w:t xml:space="preserve">In cadrul acordului de contribuție către Invest EU se va menționa necesitatea asigurării conformității cu principiul DNSH (2021 / C58 / 01) și va conține minim </w:t>
            </w:r>
            <w:proofErr w:type="spellStart"/>
            <w:r w:rsidRPr="00E83579">
              <w:rPr>
                <w:sz w:val="20"/>
                <w:szCs w:val="20"/>
              </w:rPr>
              <w:t>urmatoarele</w:t>
            </w:r>
            <w:proofErr w:type="spellEnd"/>
            <w:r w:rsidRPr="00E83579">
              <w:rPr>
                <w:sz w:val="20"/>
                <w:szCs w:val="20"/>
              </w:rPr>
              <w:t>:</w:t>
            </w:r>
          </w:p>
          <w:p w14:paraId="02457B13" w14:textId="77777777" w:rsidR="00216D26" w:rsidRPr="00E83579" w:rsidRDefault="00216D26" w:rsidP="00216D26">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angajamentul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concret</w:t>
            </w:r>
            <w:proofErr w:type="spellEnd"/>
            <w:r w:rsidRPr="00E83579">
              <w:rPr>
                <w:rFonts w:ascii="Times New Roman" w:hAnsi="Times New Roman" w:cs="Times New Roman"/>
                <w:sz w:val="20"/>
                <w:szCs w:val="20"/>
              </w:rPr>
              <w:t xml:space="preserve"> de a </w:t>
            </w:r>
            <w:proofErr w:type="spellStart"/>
            <w:r w:rsidRPr="00E83579">
              <w:rPr>
                <w:rFonts w:ascii="Times New Roman" w:hAnsi="Times New Roman" w:cs="Times New Roman"/>
                <w:sz w:val="20"/>
                <w:szCs w:val="20"/>
              </w:rPr>
              <w:t>pune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aplicare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criteriile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selecție</w:t>
            </w:r>
            <w:proofErr w:type="spellEnd"/>
            <w:r w:rsidRPr="00E83579">
              <w:rPr>
                <w:rFonts w:ascii="Times New Roman" w:hAnsi="Times New Roman" w:cs="Times New Roman"/>
                <w:sz w:val="20"/>
                <w:szCs w:val="20"/>
              </w:rPr>
              <w:t xml:space="preserve"> / </w:t>
            </w:r>
            <w:proofErr w:type="spellStart"/>
            <w:r w:rsidRPr="00E83579">
              <w:rPr>
                <w:rFonts w:ascii="Times New Roman" w:hAnsi="Times New Roman" w:cs="Times New Roman"/>
                <w:sz w:val="20"/>
                <w:szCs w:val="20"/>
              </w:rPr>
              <w:t>eligibilitate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necesare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respectarea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verificării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sustenabilității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cadrul</w:t>
            </w:r>
            <w:proofErr w:type="spellEnd"/>
            <w:r w:rsidRPr="00E83579">
              <w:rPr>
                <w:rFonts w:ascii="Times New Roman" w:hAnsi="Times New Roman" w:cs="Times New Roman"/>
                <w:sz w:val="20"/>
                <w:szCs w:val="20"/>
              </w:rPr>
              <w:t xml:space="preserve"> InvestEU, </w:t>
            </w:r>
            <w:proofErr w:type="spellStart"/>
            <w:r w:rsidRPr="00E83579">
              <w:rPr>
                <w:rFonts w:ascii="Times New Roman" w:hAnsi="Times New Roman" w:cs="Times New Roman"/>
                <w:sz w:val="20"/>
                <w:szCs w:val="20"/>
              </w:rPr>
              <w:t>trimitere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clară</w:t>
            </w:r>
            <w:proofErr w:type="spellEnd"/>
            <w:r w:rsidRPr="00E83579">
              <w:rPr>
                <w:rFonts w:ascii="Times New Roman" w:hAnsi="Times New Roman" w:cs="Times New Roman"/>
                <w:sz w:val="20"/>
                <w:szCs w:val="20"/>
              </w:rPr>
              <w:t xml:space="preserve"> la </w:t>
            </w:r>
            <w:proofErr w:type="spellStart"/>
            <w:r w:rsidRPr="00E83579">
              <w:rPr>
                <w:rFonts w:ascii="Times New Roman" w:hAnsi="Times New Roman" w:cs="Times New Roman"/>
                <w:sz w:val="20"/>
                <w:szCs w:val="20"/>
              </w:rPr>
              <w:t>lista</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excludere</w:t>
            </w:r>
            <w:proofErr w:type="spellEnd"/>
            <w:r w:rsidRPr="00E83579">
              <w:rPr>
                <w:rFonts w:ascii="Times New Roman" w:hAnsi="Times New Roman" w:cs="Times New Roman"/>
                <w:sz w:val="20"/>
                <w:szCs w:val="20"/>
              </w:rPr>
              <w:t xml:space="preserve"> DNSH (</w:t>
            </w:r>
            <w:proofErr w:type="spellStart"/>
            <w:r w:rsidRPr="00E83579">
              <w:rPr>
                <w:rFonts w:ascii="Times New Roman" w:hAnsi="Times New Roman" w:cs="Times New Roman"/>
                <w:sz w:val="20"/>
                <w:szCs w:val="20"/>
              </w:rPr>
              <w:t>așa</w:t>
            </w:r>
            <w:proofErr w:type="spellEnd"/>
            <w:r w:rsidRPr="00E83579">
              <w:rPr>
                <w:rFonts w:ascii="Times New Roman" w:hAnsi="Times New Roman" w:cs="Times New Roman"/>
                <w:sz w:val="20"/>
                <w:szCs w:val="20"/>
              </w:rPr>
              <w:t xml:space="preserve"> cum </w:t>
            </w:r>
            <w:proofErr w:type="spellStart"/>
            <w:r w:rsidRPr="00E83579">
              <w:rPr>
                <w:rFonts w:ascii="Times New Roman" w:hAnsi="Times New Roman" w:cs="Times New Roman"/>
                <w:sz w:val="20"/>
                <w:szCs w:val="20"/>
              </w:rPr>
              <w:t>este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inclusă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evaluarea</w:t>
            </w:r>
            <w:proofErr w:type="spellEnd"/>
            <w:r w:rsidRPr="00E83579">
              <w:rPr>
                <w:rFonts w:ascii="Times New Roman" w:hAnsi="Times New Roman" w:cs="Times New Roman"/>
                <w:sz w:val="20"/>
                <w:szCs w:val="20"/>
              </w:rPr>
              <w:t xml:space="preserve"> DNSH),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a se </w:t>
            </w:r>
            <w:proofErr w:type="spellStart"/>
            <w:r w:rsidRPr="00E83579">
              <w:rPr>
                <w:rFonts w:ascii="Times New Roman" w:hAnsi="Times New Roman" w:cs="Times New Roman"/>
                <w:sz w:val="20"/>
                <w:szCs w:val="20"/>
              </w:rPr>
              <w:t>asigura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proiectele</w:t>
            </w:r>
            <w:proofErr w:type="spellEnd"/>
            <w:r w:rsidRPr="00E83579">
              <w:rPr>
                <w:rFonts w:ascii="Times New Roman" w:hAnsi="Times New Roman" w:cs="Times New Roman"/>
                <w:sz w:val="20"/>
                <w:szCs w:val="20"/>
              </w:rPr>
              <w:t xml:space="preserve"> care nu sunt </w:t>
            </w:r>
            <w:proofErr w:type="spellStart"/>
            <w:r w:rsidRPr="00E83579">
              <w:rPr>
                <w:rFonts w:ascii="Times New Roman" w:hAnsi="Times New Roman" w:cs="Times New Roman"/>
                <w:sz w:val="20"/>
                <w:szCs w:val="20"/>
              </w:rPr>
              <w:t>eligibile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cadrul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Regulamentului</w:t>
            </w:r>
            <w:proofErr w:type="spellEnd"/>
            <w:r w:rsidRPr="00E83579">
              <w:rPr>
                <w:rFonts w:ascii="Times New Roman" w:hAnsi="Times New Roman" w:cs="Times New Roman"/>
                <w:sz w:val="20"/>
                <w:szCs w:val="20"/>
              </w:rPr>
              <w:t xml:space="preserve"> (UE) 2021/241, nu sunt </w:t>
            </w:r>
            <w:proofErr w:type="spellStart"/>
            <w:r w:rsidRPr="00E83579">
              <w:rPr>
                <w:rFonts w:ascii="Times New Roman" w:hAnsi="Times New Roman" w:cs="Times New Roman"/>
                <w:sz w:val="20"/>
                <w:szCs w:val="20"/>
              </w:rPr>
              <w:t>eligibile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prin</w:t>
            </w:r>
            <w:proofErr w:type="spellEnd"/>
            <w:r w:rsidRPr="00E83579">
              <w:rPr>
                <w:rFonts w:ascii="Times New Roman" w:hAnsi="Times New Roman" w:cs="Times New Roman"/>
                <w:sz w:val="20"/>
                <w:szCs w:val="20"/>
              </w:rPr>
              <w:t xml:space="preserve"> InvestEU</w:t>
            </w:r>
          </w:p>
          <w:p w14:paraId="3E8F3F0D" w14:textId="77777777" w:rsidR="00216D26" w:rsidRPr="00E83579" w:rsidRDefault="00216D26" w:rsidP="00216D26">
            <w:pPr>
              <w:pStyle w:val="ListParagraph"/>
              <w:numPr>
                <w:ilvl w:val="0"/>
                <w:numId w:val="8"/>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stabilirea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obiectivelor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investițiile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următoarelor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sume</w:t>
            </w:r>
            <w:proofErr w:type="spellEnd"/>
            <w:r w:rsidRPr="00E83579">
              <w:rPr>
                <w:rFonts w:ascii="Times New Roman" w:hAnsi="Times New Roman" w:cs="Times New Roman"/>
                <w:sz w:val="20"/>
                <w:szCs w:val="20"/>
              </w:rPr>
              <w:t xml:space="preserve"> care </w:t>
            </w:r>
            <w:proofErr w:type="spellStart"/>
            <w:r w:rsidRPr="00E83579">
              <w:rPr>
                <w:rFonts w:ascii="Times New Roman" w:hAnsi="Times New Roman" w:cs="Times New Roman"/>
                <w:sz w:val="20"/>
                <w:szCs w:val="20"/>
              </w:rPr>
              <w:t>urmează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să</w:t>
            </w:r>
            <w:proofErr w:type="spellEnd"/>
            <w:r w:rsidRPr="00E83579">
              <w:rPr>
                <w:rFonts w:ascii="Times New Roman" w:hAnsi="Times New Roman" w:cs="Times New Roman"/>
                <w:sz w:val="20"/>
                <w:szCs w:val="20"/>
              </w:rPr>
              <w:t xml:space="preserve"> fie </w:t>
            </w:r>
            <w:proofErr w:type="spellStart"/>
            <w:r w:rsidRPr="00E83579">
              <w:rPr>
                <w:rFonts w:ascii="Times New Roman" w:hAnsi="Times New Roman" w:cs="Times New Roman"/>
                <w:sz w:val="20"/>
                <w:szCs w:val="20"/>
              </w:rPr>
              <w:t>investite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active /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conforme</w:t>
            </w:r>
            <w:proofErr w:type="spellEnd"/>
            <w:r w:rsidRPr="00E83579">
              <w:rPr>
                <w:rFonts w:ascii="Times New Roman" w:hAnsi="Times New Roman" w:cs="Times New Roman"/>
                <w:sz w:val="20"/>
                <w:szCs w:val="20"/>
              </w:rPr>
              <w:t xml:space="preserve"> cu </w:t>
            </w:r>
            <w:proofErr w:type="spellStart"/>
            <w:r w:rsidRPr="00E83579">
              <w:rPr>
                <w:rFonts w:ascii="Times New Roman" w:hAnsi="Times New Roman" w:cs="Times New Roman"/>
                <w:sz w:val="20"/>
                <w:szCs w:val="20"/>
              </w:rPr>
              <w:t>criteriile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selecție</w:t>
            </w:r>
            <w:proofErr w:type="spellEnd"/>
            <w:r w:rsidRPr="00E83579">
              <w:rPr>
                <w:rFonts w:ascii="Times New Roman" w:hAnsi="Times New Roman" w:cs="Times New Roman"/>
                <w:sz w:val="20"/>
                <w:szCs w:val="20"/>
              </w:rPr>
              <w:t xml:space="preserve"> din </w:t>
            </w:r>
            <w:proofErr w:type="spellStart"/>
            <w:r w:rsidRPr="00E83579">
              <w:rPr>
                <w:rFonts w:ascii="Times New Roman" w:hAnsi="Times New Roman" w:cs="Times New Roman"/>
                <w:sz w:val="20"/>
                <w:szCs w:val="20"/>
              </w:rPr>
              <w:t>domeniile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intervenție</w:t>
            </w:r>
            <w:proofErr w:type="spellEnd"/>
            <w:r w:rsidRPr="00E83579">
              <w:rPr>
                <w:rFonts w:ascii="Times New Roman" w:hAnsi="Times New Roman" w:cs="Times New Roman"/>
                <w:sz w:val="20"/>
                <w:szCs w:val="20"/>
              </w:rPr>
              <w:t xml:space="preserve"> din </w:t>
            </w:r>
            <w:proofErr w:type="spellStart"/>
            <w:r w:rsidRPr="00E83579">
              <w:rPr>
                <w:rFonts w:ascii="Times New Roman" w:hAnsi="Times New Roman" w:cs="Times New Roman"/>
                <w:sz w:val="20"/>
                <w:szCs w:val="20"/>
              </w:rPr>
              <w:t>anexa</w:t>
            </w:r>
            <w:proofErr w:type="spellEnd"/>
            <w:r w:rsidRPr="00E83579">
              <w:rPr>
                <w:rFonts w:ascii="Times New Roman" w:hAnsi="Times New Roman" w:cs="Times New Roman"/>
                <w:sz w:val="20"/>
                <w:szCs w:val="20"/>
              </w:rPr>
              <w:t xml:space="preserve"> VI la </w:t>
            </w:r>
            <w:proofErr w:type="spellStart"/>
            <w:r w:rsidRPr="00E83579">
              <w:rPr>
                <w:rFonts w:ascii="Times New Roman" w:hAnsi="Times New Roman" w:cs="Times New Roman"/>
                <w:sz w:val="20"/>
                <w:szCs w:val="20"/>
              </w:rPr>
              <w:t>Regulamentul</w:t>
            </w:r>
            <w:proofErr w:type="spellEnd"/>
            <w:r w:rsidRPr="00E83579">
              <w:rPr>
                <w:rFonts w:ascii="Times New Roman" w:hAnsi="Times New Roman" w:cs="Times New Roman"/>
                <w:sz w:val="20"/>
                <w:szCs w:val="20"/>
              </w:rPr>
              <w:t xml:space="preserve"> (UE) 2021/241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alocările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aferente</w:t>
            </w:r>
            <w:proofErr w:type="spellEnd"/>
          </w:p>
          <w:bookmarkEnd w:id="0"/>
          <w:p w14:paraId="15DBD35A" w14:textId="2B70116E" w:rsidR="00216D26" w:rsidRPr="00E83579" w:rsidRDefault="00216D26" w:rsidP="003073DF">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38D823EA"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38DCDBBC" w14:textId="77777777" w:rsidR="00A81C7E" w:rsidRPr="00E83579" w:rsidRDefault="00A81C7E" w:rsidP="00216D26">
            <w:pPr>
              <w:rPr>
                <w:sz w:val="20"/>
                <w:szCs w:val="20"/>
                <w:shd w:val="clear" w:color="auto" w:fill="FFFFFF"/>
              </w:rPr>
            </w:pPr>
          </w:p>
        </w:tc>
        <w:tc>
          <w:tcPr>
            <w:tcW w:w="1702" w:type="dxa"/>
            <w:shd w:val="clear" w:color="auto" w:fill="FFFFFF" w:themeFill="background1"/>
          </w:tcPr>
          <w:p w14:paraId="0BE684E1"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Capital risc IMM</w:t>
            </w:r>
          </w:p>
        </w:tc>
        <w:tc>
          <w:tcPr>
            <w:tcW w:w="703" w:type="dxa"/>
            <w:shd w:val="clear" w:color="auto" w:fill="FFFFFF" w:themeFill="background1"/>
          </w:tcPr>
          <w:p w14:paraId="25846D7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6467BA1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7A5A8148"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Instrumentul de capital de risc va fi creat utilizând modelul fondului de fonduri (</w:t>
            </w:r>
            <w:proofErr w:type="spellStart"/>
            <w:r w:rsidRPr="00E83579">
              <w:rPr>
                <w:sz w:val="20"/>
                <w:szCs w:val="20"/>
              </w:rPr>
              <w:t>FdF</w:t>
            </w:r>
            <w:proofErr w:type="spellEnd"/>
            <w:r w:rsidRPr="00E83579">
              <w:rPr>
                <w:sz w:val="20"/>
                <w:szCs w:val="20"/>
              </w:rPr>
              <w:t>) administrat de FEI, deja utilizat cu succes pentru instrumentele financiare finanțate din fonduri structurale.</w:t>
            </w:r>
          </w:p>
          <w:p w14:paraId="7D1E9632" w14:textId="4BCC85FF"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În conformitate cu strategia de investiții, dimensiunea instrumentului va fi stabilită pe baza criteriilor de eligibilitate și a rezultatelor evaluării ex-ante a pieței. Investițiile la nivelul beneficiarului final vor lua forma de capital de risc și cvasi-capital, cu scopul capitalizării întreprinderilor românești. </w:t>
            </w:r>
          </w:p>
          <w:p w14:paraId="003D7303"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197503DD" w14:textId="5071F8BB"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Astfel, sunt </w:t>
            </w:r>
            <w:proofErr w:type="spellStart"/>
            <w:r w:rsidRPr="00E83579">
              <w:rPr>
                <w:sz w:val="20"/>
                <w:szCs w:val="20"/>
              </w:rPr>
              <w:t>targetate</w:t>
            </w:r>
            <w:proofErr w:type="spellEnd"/>
            <w:r w:rsidRPr="00E83579">
              <w:rPr>
                <w:sz w:val="20"/>
                <w:szCs w:val="20"/>
              </w:rPr>
              <w:t xml:space="preserve"> pentru intervenție domeniile de digitalizare a IMM (cod 010), dezvoltare comercială și internaționalizare (015), întreprinderi mari (015a), procese de inovare în IMM (020), transfer de tehnologie și cooperare între întreprinderi, centre de cercetare și sectorul învățământului superior (021), sprijin pentru economia socială și întreprinderile sociale (101), eficiență energetică (24), sprijin pentru companii în vederea listării acestora la bursă (fond de tip IPO).</w:t>
            </w:r>
          </w:p>
          <w:p w14:paraId="3F5FF214" w14:textId="77777777" w:rsidR="00216D26" w:rsidRPr="00E83579" w:rsidRDefault="00216D26"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3921E6F7"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În consecință, se va avea în vedere limitarea emisiilor de GHG, iar activitățile specifice instrumentelor financiare prezentate nu au impact negativ asupra acestora.</w:t>
            </w:r>
          </w:p>
          <w:p w14:paraId="64A6559D"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5C2F579A"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83579">
              <w:rPr>
                <w:sz w:val="20"/>
                <w:szCs w:val="20"/>
              </w:rPr>
              <w:t>Similarly</w:t>
            </w:r>
            <w:proofErr w:type="spellEnd"/>
            <w:r w:rsidRPr="00E83579">
              <w:rPr>
                <w:sz w:val="20"/>
                <w:szCs w:val="20"/>
              </w:rPr>
              <w:t xml:space="preserve"> </w:t>
            </w:r>
            <w:proofErr w:type="spellStart"/>
            <w:r w:rsidRPr="00E83579">
              <w:rPr>
                <w:sz w:val="20"/>
                <w:szCs w:val="20"/>
              </w:rPr>
              <w:t>to</w:t>
            </w:r>
            <w:proofErr w:type="spellEnd"/>
            <w:r w:rsidRPr="00E83579">
              <w:rPr>
                <w:sz w:val="20"/>
                <w:szCs w:val="20"/>
              </w:rPr>
              <w:t xml:space="preserve"> InvestEU, </w:t>
            </w:r>
            <w:proofErr w:type="spellStart"/>
            <w:r w:rsidRPr="00E83579">
              <w:rPr>
                <w:sz w:val="20"/>
                <w:szCs w:val="20"/>
              </w:rPr>
              <w:t>compliance</w:t>
            </w:r>
            <w:proofErr w:type="spellEnd"/>
            <w:r w:rsidRPr="00E83579">
              <w:rPr>
                <w:sz w:val="20"/>
                <w:szCs w:val="20"/>
              </w:rPr>
              <w:t xml:space="preserve"> </w:t>
            </w:r>
            <w:proofErr w:type="spellStart"/>
            <w:r w:rsidRPr="00E83579">
              <w:rPr>
                <w:sz w:val="20"/>
                <w:szCs w:val="20"/>
              </w:rPr>
              <w:t>with</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DNSH </w:t>
            </w:r>
            <w:proofErr w:type="spellStart"/>
            <w:r w:rsidRPr="00E83579">
              <w:rPr>
                <w:sz w:val="20"/>
                <w:szCs w:val="20"/>
              </w:rPr>
              <w:t>principle</w:t>
            </w:r>
            <w:proofErr w:type="spellEnd"/>
            <w:r w:rsidRPr="00E83579">
              <w:rPr>
                <w:sz w:val="20"/>
                <w:szCs w:val="20"/>
              </w:rPr>
              <w:t xml:space="preserve">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ensured</w:t>
            </w:r>
            <w:proofErr w:type="spellEnd"/>
            <w:r w:rsidRPr="00E83579">
              <w:rPr>
                <w:sz w:val="20"/>
                <w:szCs w:val="20"/>
              </w:rPr>
              <w:t xml:space="preserve"> </w:t>
            </w:r>
            <w:proofErr w:type="spellStart"/>
            <w:r w:rsidRPr="00E83579">
              <w:rPr>
                <w:sz w:val="20"/>
                <w:szCs w:val="20"/>
              </w:rPr>
              <w:t>by</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w:t>
            </w:r>
            <w:proofErr w:type="spellStart"/>
            <w:r w:rsidRPr="00E83579">
              <w:rPr>
                <w:sz w:val="20"/>
                <w:szCs w:val="20"/>
              </w:rPr>
              <w:t>application</w:t>
            </w:r>
            <w:proofErr w:type="spellEnd"/>
            <w:r w:rsidRPr="00E83579">
              <w:rPr>
                <w:sz w:val="20"/>
                <w:szCs w:val="20"/>
              </w:rPr>
              <w:t xml:space="preserve"> of </w:t>
            </w:r>
            <w:proofErr w:type="spellStart"/>
            <w:r w:rsidRPr="00E83579">
              <w:rPr>
                <w:sz w:val="20"/>
                <w:szCs w:val="20"/>
              </w:rPr>
              <w:t>the</w:t>
            </w:r>
            <w:proofErr w:type="spellEnd"/>
            <w:r w:rsidRPr="00E83579">
              <w:rPr>
                <w:sz w:val="20"/>
                <w:szCs w:val="20"/>
              </w:rPr>
              <w:t xml:space="preserve"> </w:t>
            </w:r>
            <w:proofErr w:type="spellStart"/>
            <w:r w:rsidRPr="00E83579">
              <w:rPr>
                <w:sz w:val="20"/>
                <w:szCs w:val="20"/>
              </w:rPr>
              <w:t>EC’s</w:t>
            </w:r>
            <w:proofErr w:type="spellEnd"/>
            <w:r w:rsidRPr="00E83579">
              <w:rPr>
                <w:sz w:val="20"/>
                <w:szCs w:val="20"/>
              </w:rPr>
              <w:t xml:space="preserve"> </w:t>
            </w:r>
            <w:proofErr w:type="spellStart"/>
            <w:r w:rsidRPr="00E83579">
              <w:rPr>
                <w:sz w:val="20"/>
                <w:szCs w:val="20"/>
              </w:rPr>
              <w:t>sustainability</w:t>
            </w:r>
            <w:proofErr w:type="spellEnd"/>
            <w:r w:rsidRPr="00E83579">
              <w:rPr>
                <w:sz w:val="20"/>
                <w:szCs w:val="20"/>
              </w:rPr>
              <w:t xml:space="preserve"> </w:t>
            </w:r>
            <w:proofErr w:type="spellStart"/>
            <w:r w:rsidRPr="00E83579">
              <w:rPr>
                <w:sz w:val="20"/>
                <w:szCs w:val="20"/>
              </w:rPr>
              <w:t>proofing</w:t>
            </w:r>
            <w:proofErr w:type="spellEnd"/>
            <w:r w:rsidRPr="00E83579">
              <w:rPr>
                <w:sz w:val="20"/>
                <w:szCs w:val="20"/>
              </w:rPr>
              <w:t xml:space="preserve"> </w:t>
            </w:r>
            <w:proofErr w:type="spellStart"/>
            <w:r w:rsidRPr="00E83579">
              <w:rPr>
                <w:sz w:val="20"/>
                <w:szCs w:val="20"/>
              </w:rPr>
              <w:t>guidance</w:t>
            </w:r>
            <w:proofErr w:type="spellEnd"/>
            <w:r w:rsidRPr="00E83579">
              <w:rPr>
                <w:sz w:val="20"/>
                <w:szCs w:val="20"/>
              </w:rPr>
              <w:t xml:space="preserve">. The </w:t>
            </w:r>
            <w:proofErr w:type="spellStart"/>
            <w:r w:rsidRPr="00E83579">
              <w:rPr>
                <w:sz w:val="20"/>
                <w:szCs w:val="20"/>
              </w:rPr>
              <w:t>selected</w:t>
            </w:r>
            <w:proofErr w:type="spellEnd"/>
            <w:r w:rsidRPr="00E83579">
              <w:rPr>
                <w:sz w:val="20"/>
                <w:szCs w:val="20"/>
              </w:rPr>
              <w:t xml:space="preserve"> </w:t>
            </w:r>
            <w:proofErr w:type="spellStart"/>
            <w:r w:rsidRPr="00E83579">
              <w:rPr>
                <w:sz w:val="20"/>
                <w:szCs w:val="20"/>
              </w:rPr>
              <w:t>financial</w:t>
            </w:r>
            <w:proofErr w:type="spellEnd"/>
            <w:r w:rsidRPr="00E83579">
              <w:rPr>
                <w:sz w:val="20"/>
                <w:szCs w:val="20"/>
              </w:rPr>
              <w:t xml:space="preserve"> </w:t>
            </w:r>
            <w:proofErr w:type="spellStart"/>
            <w:r w:rsidRPr="00E83579">
              <w:rPr>
                <w:sz w:val="20"/>
                <w:szCs w:val="20"/>
              </w:rPr>
              <w:t>intermediaries</w:t>
            </w:r>
            <w:proofErr w:type="spellEnd"/>
            <w:r w:rsidRPr="00E83579">
              <w:rPr>
                <w:sz w:val="20"/>
                <w:szCs w:val="20"/>
              </w:rPr>
              <w:t xml:space="preserve">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commit</w:t>
            </w:r>
            <w:proofErr w:type="spellEnd"/>
            <w:r w:rsidRPr="00E83579">
              <w:rPr>
                <w:sz w:val="20"/>
                <w:szCs w:val="20"/>
              </w:rPr>
              <w:t xml:space="preserve"> </w:t>
            </w:r>
            <w:proofErr w:type="spellStart"/>
            <w:r w:rsidRPr="00E83579">
              <w:rPr>
                <w:sz w:val="20"/>
                <w:szCs w:val="20"/>
              </w:rPr>
              <w:t>contractually</w:t>
            </w:r>
            <w:proofErr w:type="spellEnd"/>
            <w:r w:rsidRPr="00E83579">
              <w:rPr>
                <w:sz w:val="20"/>
                <w:szCs w:val="20"/>
              </w:rPr>
              <w:t xml:space="preserve">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comply</w:t>
            </w:r>
            <w:proofErr w:type="spellEnd"/>
            <w:r w:rsidRPr="00E83579">
              <w:rPr>
                <w:sz w:val="20"/>
                <w:szCs w:val="20"/>
              </w:rPr>
              <w:t xml:space="preserve"> </w:t>
            </w:r>
            <w:proofErr w:type="spellStart"/>
            <w:r w:rsidRPr="00E83579">
              <w:rPr>
                <w:sz w:val="20"/>
                <w:szCs w:val="20"/>
              </w:rPr>
              <w:t>with</w:t>
            </w:r>
            <w:proofErr w:type="spellEnd"/>
            <w:r w:rsidRPr="00E83579">
              <w:rPr>
                <w:sz w:val="20"/>
                <w:szCs w:val="20"/>
              </w:rPr>
              <w:t xml:space="preserve"> DNSH </w:t>
            </w:r>
            <w:proofErr w:type="spellStart"/>
            <w:r w:rsidRPr="00E83579">
              <w:rPr>
                <w:sz w:val="20"/>
                <w:szCs w:val="20"/>
              </w:rPr>
              <w:t>requirements</w:t>
            </w:r>
            <w:proofErr w:type="spellEnd"/>
            <w:r w:rsidRPr="00E83579">
              <w:rPr>
                <w:sz w:val="20"/>
                <w:szCs w:val="20"/>
              </w:rPr>
              <w:t>.</w:t>
            </w:r>
          </w:p>
          <w:p w14:paraId="1F409A8B"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0C759A0B"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83579">
              <w:rPr>
                <w:sz w:val="20"/>
                <w:szCs w:val="20"/>
              </w:rPr>
              <w:t>According</w:t>
            </w:r>
            <w:proofErr w:type="spellEnd"/>
            <w:r w:rsidRPr="00E83579">
              <w:rPr>
                <w:sz w:val="20"/>
                <w:szCs w:val="20"/>
              </w:rPr>
              <w:t xml:space="preserve">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best</w:t>
            </w:r>
            <w:proofErr w:type="spellEnd"/>
            <w:r w:rsidRPr="00E83579">
              <w:rPr>
                <w:sz w:val="20"/>
                <w:szCs w:val="20"/>
              </w:rPr>
              <w:t xml:space="preserve"> practice of </w:t>
            </w:r>
            <w:proofErr w:type="spellStart"/>
            <w:r w:rsidRPr="00E83579">
              <w:rPr>
                <w:sz w:val="20"/>
                <w:szCs w:val="20"/>
              </w:rPr>
              <w:t>portfolio</w:t>
            </w:r>
            <w:proofErr w:type="spellEnd"/>
            <w:r w:rsidRPr="00E83579">
              <w:rPr>
                <w:sz w:val="20"/>
                <w:szCs w:val="20"/>
              </w:rPr>
              <w:t xml:space="preserve"> </w:t>
            </w:r>
            <w:proofErr w:type="spellStart"/>
            <w:r w:rsidRPr="00E83579">
              <w:rPr>
                <w:sz w:val="20"/>
                <w:szCs w:val="20"/>
              </w:rPr>
              <w:t>diversification</w:t>
            </w:r>
            <w:proofErr w:type="spellEnd"/>
            <w:r w:rsidRPr="00E83579">
              <w:rPr>
                <w:sz w:val="20"/>
                <w:szCs w:val="20"/>
              </w:rPr>
              <w:t xml:space="preserve"> in </w:t>
            </w:r>
            <w:proofErr w:type="spellStart"/>
            <w:r w:rsidRPr="00E83579">
              <w:rPr>
                <w:sz w:val="20"/>
                <w:szCs w:val="20"/>
              </w:rPr>
              <w:t>equity</w:t>
            </w:r>
            <w:proofErr w:type="spellEnd"/>
            <w:r w:rsidRPr="00E83579">
              <w:rPr>
                <w:sz w:val="20"/>
                <w:szCs w:val="20"/>
              </w:rPr>
              <w:t xml:space="preserve"> </w:t>
            </w:r>
            <w:proofErr w:type="spellStart"/>
            <w:r w:rsidRPr="00E83579">
              <w:rPr>
                <w:sz w:val="20"/>
                <w:szCs w:val="20"/>
              </w:rPr>
              <w:t>funds</w:t>
            </w:r>
            <w:proofErr w:type="spellEnd"/>
            <w:r w:rsidRPr="00E83579">
              <w:rPr>
                <w:sz w:val="20"/>
                <w:szCs w:val="20"/>
              </w:rPr>
              <w:t xml:space="preserve"> (e.g. </w:t>
            </w:r>
            <w:proofErr w:type="spellStart"/>
            <w:r w:rsidRPr="00E83579">
              <w:rPr>
                <w:sz w:val="20"/>
                <w:szCs w:val="20"/>
              </w:rPr>
              <w:t>no</w:t>
            </w:r>
            <w:proofErr w:type="spellEnd"/>
            <w:r w:rsidRPr="00E83579">
              <w:rPr>
                <w:sz w:val="20"/>
                <w:szCs w:val="20"/>
              </w:rPr>
              <w:t xml:space="preserve"> more </w:t>
            </w:r>
            <w:proofErr w:type="spellStart"/>
            <w:r w:rsidRPr="00E83579">
              <w:rPr>
                <w:sz w:val="20"/>
                <w:szCs w:val="20"/>
              </w:rPr>
              <w:t>than</w:t>
            </w:r>
            <w:proofErr w:type="spellEnd"/>
            <w:r w:rsidRPr="00E83579">
              <w:rPr>
                <w:sz w:val="20"/>
                <w:szCs w:val="20"/>
              </w:rPr>
              <w:t xml:space="preserve"> 20% of </w:t>
            </w:r>
            <w:proofErr w:type="spellStart"/>
            <w:r w:rsidRPr="00E83579">
              <w:rPr>
                <w:sz w:val="20"/>
                <w:szCs w:val="20"/>
              </w:rPr>
              <w:t>any</w:t>
            </w:r>
            <w:proofErr w:type="spellEnd"/>
            <w:r w:rsidRPr="00E83579">
              <w:rPr>
                <w:sz w:val="20"/>
                <w:szCs w:val="20"/>
              </w:rPr>
              <w:t xml:space="preserve"> fund </w:t>
            </w:r>
            <w:proofErr w:type="spellStart"/>
            <w:r w:rsidRPr="00E83579">
              <w:rPr>
                <w:sz w:val="20"/>
                <w:szCs w:val="20"/>
              </w:rPr>
              <w:t>is</w:t>
            </w:r>
            <w:proofErr w:type="spellEnd"/>
            <w:r w:rsidRPr="00E83579">
              <w:rPr>
                <w:sz w:val="20"/>
                <w:szCs w:val="20"/>
              </w:rPr>
              <w:t xml:space="preserve"> </w:t>
            </w:r>
            <w:proofErr w:type="spellStart"/>
            <w:r w:rsidRPr="00E83579">
              <w:rPr>
                <w:sz w:val="20"/>
                <w:szCs w:val="20"/>
              </w:rPr>
              <w:t>normally</w:t>
            </w:r>
            <w:proofErr w:type="spellEnd"/>
            <w:r w:rsidRPr="00E83579">
              <w:rPr>
                <w:sz w:val="20"/>
                <w:szCs w:val="20"/>
              </w:rPr>
              <w:t xml:space="preserve"> </w:t>
            </w:r>
            <w:proofErr w:type="spellStart"/>
            <w:r w:rsidRPr="00E83579">
              <w:rPr>
                <w:sz w:val="20"/>
                <w:szCs w:val="20"/>
              </w:rPr>
              <w:t>invested</w:t>
            </w:r>
            <w:proofErr w:type="spellEnd"/>
            <w:r w:rsidRPr="00E83579">
              <w:rPr>
                <w:sz w:val="20"/>
                <w:szCs w:val="20"/>
              </w:rPr>
              <w:t xml:space="preserve"> in a single </w:t>
            </w:r>
            <w:proofErr w:type="spellStart"/>
            <w:r w:rsidRPr="00E83579">
              <w:rPr>
                <w:sz w:val="20"/>
                <w:szCs w:val="20"/>
              </w:rPr>
              <w:t>entreprise</w:t>
            </w:r>
            <w:proofErr w:type="spellEnd"/>
            <w:r w:rsidRPr="00E83579">
              <w:rPr>
                <w:sz w:val="20"/>
                <w:szCs w:val="20"/>
              </w:rPr>
              <w:t xml:space="preserve">), </w:t>
            </w:r>
            <w:proofErr w:type="spellStart"/>
            <w:r w:rsidRPr="00E83579">
              <w:rPr>
                <w:sz w:val="20"/>
                <w:szCs w:val="20"/>
              </w:rPr>
              <w:t>risk</w:t>
            </w:r>
            <w:proofErr w:type="spellEnd"/>
            <w:r w:rsidRPr="00E83579">
              <w:rPr>
                <w:sz w:val="20"/>
                <w:szCs w:val="20"/>
              </w:rPr>
              <w:t xml:space="preserve"> capital </w:t>
            </w:r>
            <w:proofErr w:type="spellStart"/>
            <w:r w:rsidRPr="00E83579">
              <w:rPr>
                <w:sz w:val="20"/>
                <w:szCs w:val="20"/>
              </w:rPr>
              <w:t>invested</w:t>
            </w:r>
            <w:proofErr w:type="spellEnd"/>
            <w:r w:rsidRPr="00E83579">
              <w:rPr>
                <w:sz w:val="20"/>
                <w:szCs w:val="20"/>
              </w:rPr>
              <w:t xml:space="preserve"> in a final </w:t>
            </w:r>
            <w:proofErr w:type="spellStart"/>
            <w:r w:rsidRPr="00E83579">
              <w:rPr>
                <w:sz w:val="20"/>
                <w:szCs w:val="20"/>
              </w:rPr>
              <w:t>beneficiary</w:t>
            </w:r>
            <w:proofErr w:type="spellEnd"/>
            <w:r w:rsidRPr="00E83579">
              <w:rPr>
                <w:sz w:val="20"/>
                <w:szCs w:val="20"/>
              </w:rPr>
              <w:t xml:space="preserve"> </w:t>
            </w:r>
            <w:proofErr w:type="spellStart"/>
            <w:r w:rsidRPr="00E83579">
              <w:rPr>
                <w:sz w:val="20"/>
                <w:szCs w:val="20"/>
              </w:rPr>
              <w:t>under</w:t>
            </w:r>
            <w:proofErr w:type="spellEnd"/>
            <w:r w:rsidRPr="00E83579">
              <w:rPr>
                <w:sz w:val="20"/>
                <w:szCs w:val="20"/>
              </w:rPr>
              <w:t xml:space="preserve"> </w:t>
            </w:r>
            <w:proofErr w:type="spellStart"/>
            <w:r w:rsidRPr="00E83579">
              <w:rPr>
                <w:sz w:val="20"/>
                <w:szCs w:val="20"/>
              </w:rPr>
              <w:t>this</w:t>
            </w:r>
            <w:proofErr w:type="spellEnd"/>
            <w:r w:rsidRPr="00E83579">
              <w:rPr>
                <w:sz w:val="20"/>
                <w:szCs w:val="20"/>
              </w:rPr>
              <w:t xml:space="preserve"> </w:t>
            </w:r>
            <w:proofErr w:type="spellStart"/>
            <w:r w:rsidRPr="00E83579">
              <w:rPr>
                <w:sz w:val="20"/>
                <w:szCs w:val="20"/>
              </w:rPr>
              <w:t>measure</w:t>
            </w:r>
            <w:proofErr w:type="spellEnd"/>
            <w:r w:rsidRPr="00E83579">
              <w:rPr>
                <w:sz w:val="20"/>
                <w:szCs w:val="20"/>
              </w:rPr>
              <w:t xml:space="preserve"> </w:t>
            </w:r>
            <w:proofErr w:type="spellStart"/>
            <w:r w:rsidRPr="00E83579">
              <w:rPr>
                <w:sz w:val="20"/>
                <w:szCs w:val="20"/>
              </w:rPr>
              <w:t>is</w:t>
            </w:r>
            <w:proofErr w:type="spellEnd"/>
            <w:r w:rsidRPr="00E83579">
              <w:rPr>
                <w:sz w:val="20"/>
                <w:szCs w:val="20"/>
              </w:rPr>
              <w:t xml:space="preserve"> </w:t>
            </w:r>
            <w:proofErr w:type="spellStart"/>
            <w:r w:rsidRPr="00E83579">
              <w:rPr>
                <w:sz w:val="20"/>
                <w:szCs w:val="20"/>
              </w:rPr>
              <w:t>expected</w:t>
            </w:r>
            <w:proofErr w:type="spellEnd"/>
            <w:r w:rsidRPr="00E83579">
              <w:rPr>
                <w:sz w:val="20"/>
                <w:szCs w:val="20"/>
              </w:rPr>
              <w:t xml:space="preserve">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below</w:t>
            </w:r>
            <w:proofErr w:type="spellEnd"/>
            <w:r w:rsidRPr="00E83579">
              <w:rPr>
                <w:sz w:val="20"/>
                <w:szCs w:val="20"/>
              </w:rPr>
              <w:t xml:space="preserve"> EUR 10m per </w:t>
            </w:r>
            <w:proofErr w:type="spellStart"/>
            <w:r w:rsidRPr="00E83579">
              <w:rPr>
                <w:sz w:val="20"/>
                <w:szCs w:val="20"/>
              </w:rPr>
              <w:t>transaction</w:t>
            </w:r>
            <w:proofErr w:type="spellEnd"/>
            <w:r w:rsidRPr="00E83579">
              <w:rPr>
                <w:sz w:val="20"/>
                <w:szCs w:val="20"/>
              </w:rPr>
              <w:t xml:space="preserve"> in </w:t>
            </w:r>
            <w:proofErr w:type="spellStart"/>
            <w:r w:rsidRPr="00E83579">
              <w:rPr>
                <w:sz w:val="20"/>
                <w:szCs w:val="20"/>
              </w:rPr>
              <w:t>most</w:t>
            </w:r>
            <w:proofErr w:type="spellEnd"/>
            <w:r w:rsidRPr="00E83579">
              <w:rPr>
                <w:sz w:val="20"/>
                <w:szCs w:val="20"/>
              </w:rPr>
              <w:t xml:space="preserve"> </w:t>
            </w:r>
            <w:proofErr w:type="spellStart"/>
            <w:r w:rsidRPr="00E83579">
              <w:rPr>
                <w:sz w:val="20"/>
                <w:szCs w:val="20"/>
              </w:rPr>
              <w:t>cases</w:t>
            </w:r>
            <w:proofErr w:type="spellEnd"/>
            <w:r w:rsidRPr="00E83579">
              <w:rPr>
                <w:sz w:val="20"/>
                <w:szCs w:val="20"/>
              </w:rPr>
              <w:t xml:space="preserve">. </w:t>
            </w:r>
            <w:proofErr w:type="spellStart"/>
            <w:r w:rsidRPr="00E83579">
              <w:rPr>
                <w:sz w:val="20"/>
                <w:szCs w:val="20"/>
              </w:rPr>
              <w:t>Thus</w:t>
            </w:r>
            <w:proofErr w:type="spellEnd"/>
            <w:r w:rsidRPr="00E83579">
              <w:rPr>
                <w:sz w:val="20"/>
                <w:szCs w:val="20"/>
              </w:rPr>
              <w:t xml:space="preserve">, it </w:t>
            </w:r>
            <w:proofErr w:type="spellStart"/>
            <w:r w:rsidRPr="00E83579">
              <w:rPr>
                <w:sz w:val="20"/>
                <w:szCs w:val="20"/>
              </w:rPr>
              <w:t>is</w:t>
            </w:r>
            <w:proofErr w:type="spellEnd"/>
            <w:r w:rsidRPr="00E83579">
              <w:rPr>
                <w:sz w:val="20"/>
                <w:szCs w:val="20"/>
              </w:rPr>
              <w:t xml:space="preserve"> </w:t>
            </w:r>
            <w:proofErr w:type="spellStart"/>
            <w:r w:rsidRPr="00E83579">
              <w:rPr>
                <w:sz w:val="20"/>
                <w:szCs w:val="20"/>
              </w:rPr>
              <w:t>expected</w:t>
            </w:r>
            <w:proofErr w:type="spellEnd"/>
            <w:r w:rsidRPr="00E83579">
              <w:rPr>
                <w:sz w:val="20"/>
                <w:szCs w:val="20"/>
              </w:rPr>
              <w:t xml:space="preserve"> </w:t>
            </w:r>
            <w:proofErr w:type="spellStart"/>
            <w:r w:rsidRPr="00E83579">
              <w:rPr>
                <w:sz w:val="20"/>
                <w:szCs w:val="20"/>
              </w:rPr>
              <w:t>that</w:t>
            </w:r>
            <w:proofErr w:type="spellEnd"/>
            <w:r w:rsidRPr="00E83579">
              <w:rPr>
                <w:sz w:val="20"/>
                <w:szCs w:val="20"/>
              </w:rPr>
              <w:t xml:space="preserve"> </w:t>
            </w:r>
            <w:proofErr w:type="spellStart"/>
            <w:r w:rsidRPr="00E83579">
              <w:rPr>
                <w:sz w:val="20"/>
                <w:szCs w:val="20"/>
              </w:rPr>
              <w:t>most</w:t>
            </w:r>
            <w:proofErr w:type="spellEnd"/>
            <w:r w:rsidRPr="00E83579">
              <w:rPr>
                <w:sz w:val="20"/>
                <w:szCs w:val="20"/>
              </w:rPr>
              <w:t xml:space="preserve"> </w:t>
            </w:r>
            <w:proofErr w:type="spellStart"/>
            <w:r w:rsidRPr="00E83579">
              <w:rPr>
                <w:sz w:val="20"/>
                <w:szCs w:val="20"/>
              </w:rPr>
              <w:t>transactions</w:t>
            </w:r>
            <w:proofErr w:type="spellEnd"/>
            <w:r w:rsidRPr="00E83579">
              <w:rPr>
                <w:sz w:val="20"/>
                <w:szCs w:val="20"/>
              </w:rPr>
              <w:t xml:space="preserve"> </w:t>
            </w:r>
            <w:proofErr w:type="spellStart"/>
            <w:r w:rsidRPr="00E83579">
              <w:rPr>
                <w:sz w:val="20"/>
                <w:szCs w:val="20"/>
              </w:rPr>
              <w:t>with</w:t>
            </w:r>
            <w:proofErr w:type="spellEnd"/>
            <w:r w:rsidRPr="00E83579">
              <w:rPr>
                <w:sz w:val="20"/>
                <w:szCs w:val="20"/>
              </w:rPr>
              <w:t xml:space="preserve"> final </w:t>
            </w:r>
            <w:proofErr w:type="spellStart"/>
            <w:r w:rsidRPr="00E83579">
              <w:rPr>
                <w:sz w:val="20"/>
                <w:szCs w:val="20"/>
              </w:rPr>
              <w:t>beneficiaries</w:t>
            </w:r>
            <w:proofErr w:type="spellEnd"/>
            <w:r w:rsidRPr="00E83579">
              <w:rPr>
                <w:sz w:val="20"/>
                <w:szCs w:val="20"/>
              </w:rPr>
              <w:t xml:space="preserve">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exempted</w:t>
            </w:r>
            <w:proofErr w:type="spellEnd"/>
            <w:r w:rsidRPr="00E83579">
              <w:rPr>
                <w:sz w:val="20"/>
                <w:szCs w:val="20"/>
              </w:rPr>
              <w:t xml:space="preserve"> </w:t>
            </w:r>
            <w:proofErr w:type="spellStart"/>
            <w:r w:rsidRPr="00E83579">
              <w:rPr>
                <w:sz w:val="20"/>
                <w:szCs w:val="20"/>
              </w:rPr>
              <w:t>from</w:t>
            </w:r>
            <w:proofErr w:type="spellEnd"/>
            <w:r w:rsidRPr="00E83579">
              <w:rPr>
                <w:sz w:val="20"/>
                <w:szCs w:val="20"/>
              </w:rPr>
              <w:t xml:space="preserve"> </w:t>
            </w:r>
            <w:proofErr w:type="spellStart"/>
            <w:r w:rsidRPr="00E83579">
              <w:rPr>
                <w:sz w:val="20"/>
                <w:szCs w:val="20"/>
              </w:rPr>
              <w:t>sustainability</w:t>
            </w:r>
            <w:proofErr w:type="spellEnd"/>
            <w:r w:rsidRPr="00E83579">
              <w:rPr>
                <w:sz w:val="20"/>
                <w:szCs w:val="20"/>
              </w:rPr>
              <w:t xml:space="preserve"> </w:t>
            </w:r>
            <w:proofErr w:type="spellStart"/>
            <w:r w:rsidRPr="00E83579">
              <w:rPr>
                <w:sz w:val="20"/>
                <w:szCs w:val="20"/>
              </w:rPr>
              <w:t>proofing</w:t>
            </w:r>
            <w:proofErr w:type="spellEnd"/>
            <w:r w:rsidRPr="00E83579">
              <w:rPr>
                <w:sz w:val="20"/>
                <w:szCs w:val="20"/>
              </w:rPr>
              <w:t xml:space="preserve">, in </w:t>
            </w:r>
            <w:proofErr w:type="spellStart"/>
            <w:r w:rsidRPr="00E83579">
              <w:rPr>
                <w:sz w:val="20"/>
                <w:szCs w:val="20"/>
              </w:rPr>
              <w:t>which</w:t>
            </w:r>
            <w:proofErr w:type="spellEnd"/>
            <w:r w:rsidRPr="00E83579">
              <w:rPr>
                <w:sz w:val="20"/>
                <w:szCs w:val="20"/>
              </w:rPr>
              <w:t xml:space="preserve"> case </w:t>
            </w:r>
            <w:proofErr w:type="spellStart"/>
            <w:r w:rsidRPr="00E83579">
              <w:rPr>
                <w:sz w:val="20"/>
                <w:szCs w:val="20"/>
              </w:rPr>
              <w:t>there</w:t>
            </w:r>
            <w:proofErr w:type="spellEnd"/>
            <w:r w:rsidRPr="00E83579">
              <w:rPr>
                <w:sz w:val="20"/>
                <w:szCs w:val="20"/>
              </w:rPr>
              <w:t xml:space="preserve">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set </w:t>
            </w:r>
            <w:proofErr w:type="spellStart"/>
            <w:r w:rsidRPr="00E83579">
              <w:rPr>
                <w:sz w:val="20"/>
                <w:szCs w:val="20"/>
              </w:rPr>
              <w:t>up</w:t>
            </w:r>
            <w:proofErr w:type="spellEnd"/>
            <w:r w:rsidRPr="00E83579">
              <w:rPr>
                <w:sz w:val="20"/>
                <w:szCs w:val="20"/>
              </w:rPr>
              <w:t xml:space="preserve"> an </w:t>
            </w:r>
            <w:proofErr w:type="spellStart"/>
            <w:r w:rsidRPr="00E83579">
              <w:rPr>
                <w:sz w:val="20"/>
                <w:szCs w:val="20"/>
              </w:rPr>
              <w:t>exclusion</w:t>
            </w:r>
            <w:proofErr w:type="spellEnd"/>
            <w:r w:rsidRPr="00E83579">
              <w:rPr>
                <w:sz w:val="20"/>
                <w:szCs w:val="20"/>
              </w:rPr>
              <w:t xml:space="preserve"> </w:t>
            </w:r>
            <w:proofErr w:type="spellStart"/>
            <w:r w:rsidRPr="00E83579">
              <w:rPr>
                <w:sz w:val="20"/>
                <w:szCs w:val="20"/>
              </w:rPr>
              <w:t>list</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compliance</w:t>
            </w:r>
            <w:proofErr w:type="spellEnd"/>
            <w:r w:rsidRPr="00E83579">
              <w:rPr>
                <w:sz w:val="20"/>
                <w:szCs w:val="20"/>
              </w:rPr>
              <w:t xml:space="preserve"> of </w:t>
            </w:r>
            <w:proofErr w:type="spellStart"/>
            <w:r w:rsidRPr="00E83579">
              <w:rPr>
                <w:sz w:val="20"/>
                <w:szCs w:val="20"/>
              </w:rPr>
              <w:t>the</w:t>
            </w:r>
            <w:proofErr w:type="spellEnd"/>
            <w:r w:rsidRPr="00E83579">
              <w:rPr>
                <w:sz w:val="20"/>
                <w:szCs w:val="20"/>
              </w:rPr>
              <w:t xml:space="preserve"> final </w:t>
            </w:r>
            <w:proofErr w:type="spellStart"/>
            <w:r w:rsidRPr="00E83579">
              <w:rPr>
                <w:sz w:val="20"/>
                <w:szCs w:val="20"/>
              </w:rPr>
              <w:t>beneficiary</w:t>
            </w:r>
            <w:proofErr w:type="spellEnd"/>
            <w:r w:rsidRPr="00E83579">
              <w:rPr>
                <w:sz w:val="20"/>
                <w:szCs w:val="20"/>
              </w:rPr>
              <w:t xml:space="preserve"> </w:t>
            </w:r>
            <w:proofErr w:type="spellStart"/>
            <w:r w:rsidRPr="00E83579">
              <w:rPr>
                <w:sz w:val="20"/>
                <w:szCs w:val="20"/>
              </w:rPr>
              <w:t>with</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relevant EU </w:t>
            </w:r>
            <w:proofErr w:type="spellStart"/>
            <w:r w:rsidRPr="00E83579">
              <w:rPr>
                <w:sz w:val="20"/>
                <w:szCs w:val="20"/>
              </w:rPr>
              <w:t>legislation</w:t>
            </w:r>
            <w:proofErr w:type="spellEnd"/>
            <w:r w:rsidRPr="00E83579">
              <w:rPr>
                <w:sz w:val="20"/>
                <w:szCs w:val="20"/>
              </w:rPr>
              <w:t xml:space="preserve">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verified</w:t>
            </w:r>
            <w:proofErr w:type="spellEnd"/>
            <w:r w:rsidRPr="00E83579">
              <w:rPr>
                <w:sz w:val="20"/>
                <w:szCs w:val="20"/>
              </w:rPr>
              <w:t xml:space="preserve">. </w:t>
            </w:r>
          </w:p>
          <w:p w14:paraId="16A35FC8"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149E2F96" w14:textId="18CFD329"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For </w:t>
            </w:r>
            <w:proofErr w:type="spellStart"/>
            <w:r w:rsidRPr="00E83579">
              <w:rPr>
                <w:sz w:val="20"/>
                <w:szCs w:val="20"/>
              </w:rPr>
              <w:t>transactions</w:t>
            </w:r>
            <w:proofErr w:type="spellEnd"/>
            <w:r w:rsidRPr="00E83579">
              <w:rPr>
                <w:sz w:val="20"/>
                <w:szCs w:val="20"/>
              </w:rPr>
              <w:t xml:space="preserve"> </w:t>
            </w:r>
            <w:proofErr w:type="spellStart"/>
            <w:r w:rsidRPr="00E83579">
              <w:rPr>
                <w:sz w:val="20"/>
                <w:szCs w:val="20"/>
              </w:rPr>
              <w:t>above</w:t>
            </w:r>
            <w:proofErr w:type="spellEnd"/>
            <w:r w:rsidRPr="00E83579">
              <w:rPr>
                <w:sz w:val="20"/>
                <w:szCs w:val="20"/>
              </w:rPr>
              <w:t xml:space="preserve"> EUR 10m, </w:t>
            </w:r>
            <w:proofErr w:type="spellStart"/>
            <w:r w:rsidRPr="00E83579">
              <w:rPr>
                <w:sz w:val="20"/>
                <w:szCs w:val="20"/>
              </w:rPr>
              <w:t>which</w:t>
            </w:r>
            <w:proofErr w:type="spellEnd"/>
            <w:r w:rsidRPr="00E83579">
              <w:rPr>
                <w:sz w:val="20"/>
                <w:szCs w:val="20"/>
              </w:rPr>
              <w:t xml:space="preserve"> are </w:t>
            </w:r>
            <w:proofErr w:type="spellStart"/>
            <w:r w:rsidRPr="00E83579">
              <w:rPr>
                <w:sz w:val="20"/>
                <w:szCs w:val="20"/>
              </w:rPr>
              <w:t>expected</w:t>
            </w:r>
            <w:proofErr w:type="spellEnd"/>
            <w:r w:rsidRPr="00E83579">
              <w:rPr>
                <w:sz w:val="20"/>
                <w:szCs w:val="20"/>
              </w:rPr>
              <w:t xml:space="preserve">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very</w:t>
            </w:r>
            <w:proofErr w:type="spellEnd"/>
            <w:r w:rsidRPr="00E83579">
              <w:rPr>
                <w:sz w:val="20"/>
                <w:szCs w:val="20"/>
              </w:rPr>
              <w:t xml:space="preserve"> limited in </w:t>
            </w:r>
            <w:proofErr w:type="spellStart"/>
            <w:r w:rsidRPr="00E83579">
              <w:rPr>
                <w:sz w:val="20"/>
                <w:szCs w:val="20"/>
              </w:rPr>
              <w:t>number</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w:t>
            </w:r>
            <w:proofErr w:type="spellStart"/>
            <w:r w:rsidRPr="00E83579">
              <w:rPr>
                <w:sz w:val="20"/>
                <w:szCs w:val="20"/>
              </w:rPr>
              <w:t>financial</w:t>
            </w:r>
            <w:proofErr w:type="spellEnd"/>
            <w:r w:rsidRPr="00E83579">
              <w:rPr>
                <w:sz w:val="20"/>
                <w:szCs w:val="20"/>
              </w:rPr>
              <w:t xml:space="preserve"> </w:t>
            </w:r>
            <w:proofErr w:type="spellStart"/>
            <w:r w:rsidRPr="00E83579">
              <w:rPr>
                <w:sz w:val="20"/>
                <w:szCs w:val="20"/>
              </w:rPr>
              <w:t>intermediary</w:t>
            </w:r>
            <w:proofErr w:type="spellEnd"/>
            <w:r w:rsidRPr="00E83579">
              <w:rPr>
                <w:sz w:val="20"/>
                <w:szCs w:val="20"/>
              </w:rPr>
              <w:t xml:space="preserve"> </w:t>
            </w:r>
            <w:proofErr w:type="spellStart"/>
            <w:r w:rsidRPr="00E83579">
              <w:rPr>
                <w:sz w:val="20"/>
                <w:szCs w:val="20"/>
              </w:rPr>
              <w:t>shall</w:t>
            </w:r>
            <w:proofErr w:type="spellEnd"/>
            <w:r w:rsidRPr="00E83579">
              <w:rPr>
                <w:sz w:val="20"/>
                <w:szCs w:val="20"/>
              </w:rPr>
              <w:t xml:space="preserve"> </w:t>
            </w:r>
            <w:proofErr w:type="spellStart"/>
            <w:r w:rsidRPr="00E83579">
              <w:rPr>
                <w:sz w:val="20"/>
                <w:szCs w:val="20"/>
              </w:rPr>
              <w:t>follow</w:t>
            </w:r>
            <w:proofErr w:type="spellEnd"/>
            <w:r w:rsidRPr="00E83579">
              <w:rPr>
                <w:sz w:val="20"/>
                <w:szCs w:val="20"/>
              </w:rPr>
              <w:t xml:space="preserve"> relevant </w:t>
            </w:r>
            <w:proofErr w:type="spellStart"/>
            <w:r w:rsidRPr="00E83579">
              <w:rPr>
                <w:sz w:val="20"/>
                <w:szCs w:val="20"/>
              </w:rPr>
              <w:t>sustainability</w:t>
            </w:r>
            <w:proofErr w:type="spellEnd"/>
            <w:r w:rsidRPr="00E83579">
              <w:rPr>
                <w:sz w:val="20"/>
                <w:szCs w:val="20"/>
              </w:rPr>
              <w:t xml:space="preserve"> </w:t>
            </w:r>
            <w:proofErr w:type="spellStart"/>
            <w:r w:rsidRPr="00E83579">
              <w:rPr>
                <w:sz w:val="20"/>
                <w:szCs w:val="20"/>
              </w:rPr>
              <w:t>proofing</w:t>
            </w:r>
            <w:proofErr w:type="spellEnd"/>
            <w:r w:rsidRPr="00E83579">
              <w:rPr>
                <w:sz w:val="20"/>
                <w:szCs w:val="20"/>
              </w:rPr>
              <w:t xml:space="preserve"> </w:t>
            </w:r>
            <w:proofErr w:type="spellStart"/>
            <w:r w:rsidRPr="00E83579">
              <w:rPr>
                <w:sz w:val="20"/>
                <w:szCs w:val="20"/>
              </w:rPr>
              <w:t>guidance</w:t>
            </w:r>
            <w:proofErr w:type="spellEnd"/>
            <w:r w:rsidRPr="00E83579">
              <w:rPr>
                <w:sz w:val="20"/>
                <w:szCs w:val="20"/>
              </w:rPr>
              <w:t xml:space="preserve">. </w:t>
            </w:r>
          </w:p>
          <w:p w14:paraId="77E49D30" w14:textId="77777777" w:rsidR="00EB12D0" w:rsidRPr="00E83579" w:rsidRDefault="00EB12D0"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13943C40"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EB78D5" w:rsidRPr="00E83579" w14:paraId="62BABD05"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56E6987B" w14:textId="77777777" w:rsidR="00A81C7E" w:rsidRPr="00E83579" w:rsidRDefault="00A81C7E" w:rsidP="00216D26">
            <w:pPr>
              <w:rPr>
                <w:sz w:val="20"/>
                <w:szCs w:val="20"/>
                <w:shd w:val="clear" w:color="auto" w:fill="FFFFFF"/>
              </w:rPr>
            </w:pPr>
          </w:p>
        </w:tc>
        <w:tc>
          <w:tcPr>
            <w:tcW w:w="1702" w:type="dxa"/>
            <w:shd w:val="clear" w:color="auto" w:fill="FFFFFF" w:themeFill="background1"/>
          </w:tcPr>
          <w:p w14:paraId="4BADB984" w14:textId="77777777" w:rsidR="00EB205F" w:rsidRPr="00E83579" w:rsidRDefault="00EB205F"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Fond de fonduri pentru finanțarea întreprinderilor mari</w:t>
            </w:r>
          </w:p>
          <w:p w14:paraId="677483AB" w14:textId="3C2DFF73"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p>
        </w:tc>
        <w:tc>
          <w:tcPr>
            <w:tcW w:w="703" w:type="dxa"/>
            <w:shd w:val="clear" w:color="auto" w:fill="FFFFFF" w:themeFill="background1"/>
          </w:tcPr>
          <w:p w14:paraId="7BEC20EB"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2CB7C37E"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036" w:type="dxa"/>
            <w:shd w:val="clear" w:color="auto" w:fill="FFFFFF" w:themeFill="background1"/>
          </w:tcPr>
          <w:p w14:paraId="20D396D0"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Prin intermediul acestei investiții se propune crearea unui model de Fond de Fonduri care să fie gestionat de BEI. Acest model se va baza pe structuri similare deja utilizate cu succes pentru instrumentele financiare sprijinite de fondurile structurale în alte țări ale UE. Se preconizează că Fondul de Fonduri va include cel puțin două substructuri de fonduri, dintre care una ar putea fi gestionată de o serie de intermediari financiari subiacenți iar cealaltă ar putea facilita acordarea de împrumuturi directe. Modelul va include o combinație de forme rambursabile de finanțare, granturi și sprijin consultativ pentru a oferi un pachet de sprijin destinatarilor finali care vor aborda aspecte legate de viabilitate, accesibilitate, rentabilitate și maturitate.</w:t>
            </w:r>
          </w:p>
          <w:p w14:paraId="56C2489D"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Astfel, prin activitățile specifice acestei investiții nu este avut în vedere un impact negativ asupra acestui obiectiv de mediu.</w:t>
            </w:r>
          </w:p>
          <w:p w14:paraId="227D54E1" w14:textId="77777777" w:rsidR="000319EA" w:rsidRPr="00E83579" w:rsidRDefault="000319E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p w14:paraId="3D2DF535" w14:textId="1F2069F1" w:rsidR="000319EA" w:rsidRPr="00E83579" w:rsidRDefault="000319EA" w:rsidP="000319EA">
            <w:pPr>
              <w:jc w:val="both"/>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E83579">
              <w:rPr>
                <w:rFonts w:eastAsia="Calibri"/>
                <w:sz w:val="20"/>
                <w:szCs w:val="20"/>
              </w:rPr>
              <w:t xml:space="preserve">In </w:t>
            </w:r>
            <w:r w:rsidRPr="00E83579">
              <w:rPr>
                <w:sz w:val="20"/>
                <w:szCs w:val="20"/>
              </w:rPr>
              <w:t xml:space="preserve">cadrul acordului de </w:t>
            </w:r>
            <w:proofErr w:type="spellStart"/>
            <w:r w:rsidRPr="00E83579">
              <w:rPr>
                <w:sz w:val="20"/>
                <w:szCs w:val="20"/>
              </w:rPr>
              <w:t>finantare</w:t>
            </w:r>
            <w:proofErr w:type="spellEnd"/>
            <w:r w:rsidRPr="00E83579">
              <w:rPr>
                <w:sz w:val="20"/>
                <w:szCs w:val="20"/>
              </w:rPr>
              <w:t xml:space="preserve"> cu BEI se va menționa necesitatea asigurării conformității cu principiul DNSH (2021 / C58 / 01) și va conține minim </w:t>
            </w:r>
            <w:proofErr w:type="spellStart"/>
            <w:r w:rsidRPr="00E83579">
              <w:rPr>
                <w:sz w:val="20"/>
                <w:szCs w:val="20"/>
              </w:rPr>
              <w:t>urmatoarele</w:t>
            </w:r>
            <w:proofErr w:type="spellEnd"/>
            <w:r w:rsidRPr="00E83579">
              <w:rPr>
                <w:sz w:val="20"/>
                <w:szCs w:val="20"/>
              </w:rPr>
              <w:t>:</w:t>
            </w:r>
          </w:p>
          <w:p w14:paraId="2724D84F" w14:textId="127C70F7" w:rsidR="000319EA" w:rsidRPr="00E83579" w:rsidRDefault="000319EA" w:rsidP="000319EA">
            <w:pPr>
              <w:pStyle w:val="ListParagraph"/>
              <w:numPr>
                <w:ilvl w:val="0"/>
                <w:numId w:val="8"/>
              </w:numPr>
              <w:spacing w:after="0" w:line="240" w:lineRule="auto"/>
              <w:ind w:left="15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angajamentul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concret</w:t>
            </w:r>
            <w:proofErr w:type="spellEnd"/>
            <w:r w:rsidRPr="00E83579">
              <w:rPr>
                <w:rFonts w:ascii="Times New Roman" w:hAnsi="Times New Roman" w:cs="Times New Roman"/>
                <w:sz w:val="20"/>
                <w:szCs w:val="20"/>
              </w:rPr>
              <w:t xml:space="preserve"> de a </w:t>
            </w:r>
            <w:proofErr w:type="spellStart"/>
            <w:r w:rsidRPr="00E83579">
              <w:rPr>
                <w:rFonts w:ascii="Times New Roman" w:hAnsi="Times New Roman" w:cs="Times New Roman"/>
                <w:sz w:val="20"/>
                <w:szCs w:val="20"/>
              </w:rPr>
              <w:t>pune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aplicare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criteriile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selecție</w:t>
            </w:r>
            <w:proofErr w:type="spellEnd"/>
            <w:r w:rsidRPr="00E83579">
              <w:rPr>
                <w:rFonts w:ascii="Times New Roman" w:hAnsi="Times New Roman" w:cs="Times New Roman"/>
                <w:sz w:val="20"/>
                <w:szCs w:val="20"/>
              </w:rPr>
              <w:t xml:space="preserve"> / </w:t>
            </w:r>
            <w:proofErr w:type="spellStart"/>
            <w:r w:rsidRPr="00E83579">
              <w:rPr>
                <w:rFonts w:ascii="Times New Roman" w:hAnsi="Times New Roman" w:cs="Times New Roman"/>
                <w:sz w:val="20"/>
                <w:szCs w:val="20"/>
              </w:rPr>
              <w:t>eligibilitate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necesare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respectarea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verificării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sustenabilității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cadrul</w:t>
            </w:r>
            <w:proofErr w:type="spellEnd"/>
            <w:r w:rsidRPr="00E83579">
              <w:rPr>
                <w:rFonts w:ascii="Times New Roman" w:hAnsi="Times New Roman" w:cs="Times New Roman"/>
                <w:sz w:val="20"/>
                <w:szCs w:val="20"/>
              </w:rPr>
              <w:t xml:space="preserve"> InvestEU, </w:t>
            </w:r>
            <w:proofErr w:type="spellStart"/>
            <w:r w:rsidRPr="00E83579">
              <w:rPr>
                <w:rFonts w:ascii="Times New Roman" w:hAnsi="Times New Roman" w:cs="Times New Roman"/>
                <w:sz w:val="20"/>
                <w:szCs w:val="20"/>
              </w:rPr>
              <w:t>trimitere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clară</w:t>
            </w:r>
            <w:proofErr w:type="spellEnd"/>
            <w:r w:rsidRPr="00E83579">
              <w:rPr>
                <w:rFonts w:ascii="Times New Roman" w:hAnsi="Times New Roman" w:cs="Times New Roman"/>
                <w:sz w:val="20"/>
                <w:szCs w:val="20"/>
              </w:rPr>
              <w:t xml:space="preserve"> la </w:t>
            </w:r>
            <w:proofErr w:type="spellStart"/>
            <w:r w:rsidRPr="00E83579">
              <w:rPr>
                <w:rFonts w:ascii="Times New Roman" w:hAnsi="Times New Roman" w:cs="Times New Roman"/>
                <w:sz w:val="20"/>
                <w:szCs w:val="20"/>
              </w:rPr>
              <w:t>lista</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excludere</w:t>
            </w:r>
            <w:proofErr w:type="spellEnd"/>
            <w:r w:rsidRPr="00E83579">
              <w:rPr>
                <w:rFonts w:ascii="Times New Roman" w:hAnsi="Times New Roman" w:cs="Times New Roman"/>
                <w:sz w:val="20"/>
                <w:szCs w:val="20"/>
              </w:rPr>
              <w:t xml:space="preserve"> DNSH (</w:t>
            </w:r>
            <w:proofErr w:type="spellStart"/>
            <w:r w:rsidRPr="00E83579">
              <w:rPr>
                <w:rFonts w:ascii="Times New Roman" w:hAnsi="Times New Roman" w:cs="Times New Roman"/>
                <w:sz w:val="20"/>
                <w:szCs w:val="20"/>
              </w:rPr>
              <w:t>așa</w:t>
            </w:r>
            <w:proofErr w:type="spellEnd"/>
            <w:r w:rsidRPr="00E83579">
              <w:rPr>
                <w:rFonts w:ascii="Times New Roman" w:hAnsi="Times New Roman" w:cs="Times New Roman"/>
                <w:sz w:val="20"/>
                <w:szCs w:val="20"/>
              </w:rPr>
              <w:t xml:space="preserve"> cum </w:t>
            </w:r>
            <w:proofErr w:type="spellStart"/>
            <w:r w:rsidRPr="00E83579">
              <w:rPr>
                <w:rFonts w:ascii="Times New Roman" w:hAnsi="Times New Roman" w:cs="Times New Roman"/>
                <w:sz w:val="20"/>
                <w:szCs w:val="20"/>
              </w:rPr>
              <w:t>este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inclusă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evaluarea</w:t>
            </w:r>
            <w:proofErr w:type="spellEnd"/>
            <w:r w:rsidRPr="00E83579">
              <w:rPr>
                <w:rFonts w:ascii="Times New Roman" w:hAnsi="Times New Roman" w:cs="Times New Roman"/>
                <w:sz w:val="20"/>
                <w:szCs w:val="20"/>
              </w:rPr>
              <w:t xml:space="preserve"> DNSH)</w:t>
            </w:r>
          </w:p>
          <w:p w14:paraId="4B8B114F" w14:textId="77777777" w:rsidR="000319EA" w:rsidRPr="00E83579" w:rsidRDefault="000319EA" w:rsidP="000319EA">
            <w:pPr>
              <w:pStyle w:val="ListParagraph"/>
              <w:numPr>
                <w:ilvl w:val="0"/>
                <w:numId w:val="8"/>
              </w:numPr>
              <w:spacing w:after="0" w:line="240" w:lineRule="auto"/>
              <w:ind w:left="15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stabilirea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obiectivelor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investițiile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următoarelor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sume</w:t>
            </w:r>
            <w:proofErr w:type="spellEnd"/>
            <w:r w:rsidRPr="00E83579">
              <w:rPr>
                <w:rFonts w:ascii="Times New Roman" w:hAnsi="Times New Roman" w:cs="Times New Roman"/>
                <w:sz w:val="20"/>
                <w:szCs w:val="20"/>
              </w:rPr>
              <w:t xml:space="preserve"> care </w:t>
            </w:r>
            <w:proofErr w:type="spellStart"/>
            <w:r w:rsidRPr="00E83579">
              <w:rPr>
                <w:rFonts w:ascii="Times New Roman" w:hAnsi="Times New Roman" w:cs="Times New Roman"/>
                <w:sz w:val="20"/>
                <w:szCs w:val="20"/>
              </w:rPr>
              <w:t>urmează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să</w:t>
            </w:r>
            <w:proofErr w:type="spellEnd"/>
            <w:r w:rsidRPr="00E83579">
              <w:rPr>
                <w:rFonts w:ascii="Times New Roman" w:hAnsi="Times New Roman" w:cs="Times New Roman"/>
                <w:sz w:val="20"/>
                <w:szCs w:val="20"/>
              </w:rPr>
              <w:t xml:space="preserve"> fie </w:t>
            </w:r>
            <w:proofErr w:type="spellStart"/>
            <w:r w:rsidRPr="00E83579">
              <w:rPr>
                <w:rFonts w:ascii="Times New Roman" w:hAnsi="Times New Roman" w:cs="Times New Roman"/>
                <w:sz w:val="20"/>
                <w:szCs w:val="20"/>
              </w:rPr>
              <w:t>investite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active /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lastRenderedPageBreak/>
              <w:t>conforme</w:t>
            </w:r>
            <w:proofErr w:type="spellEnd"/>
            <w:r w:rsidRPr="00E83579">
              <w:rPr>
                <w:rFonts w:ascii="Times New Roman" w:hAnsi="Times New Roman" w:cs="Times New Roman"/>
                <w:sz w:val="20"/>
                <w:szCs w:val="20"/>
              </w:rPr>
              <w:t xml:space="preserve"> cu </w:t>
            </w:r>
            <w:proofErr w:type="spellStart"/>
            <w:r w:rsidRPr="00E83579">
              <w:rPr>
                <w:rFonts w:ascii="Times New Roman" w:hAnsi="Times New Roman" w:cs="Times New Roman"/>
                <w:sz w:val="20"/>
                <w:szCs w:val="20"/>
              </w:rPr>
              <w:t>criteriile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selecție</w:t>
            </w:r>
            <w:proofErr w:type="spellEnd"/>
            <w:r w:rsidRPr="00E83579">
              <w:rPr>
                <w:rFonts w:ascii="Times New Roman" w:hAnsi="Times New Roman" w:cs="Times New Roman"/>
                <w:sz w:val="20"/>
                <w:szCs w:val="20"/>
              </w:rPr>
              <w:t xml:space="preserve"> din </w:t>
            </w:r>
            <w:proofErr w:type="spellStart"/>
            <w:r w:rsidRPr="00E83579">
              <w:rPr>
                <w:rFonts w:ascii="Times New Roman" w:hAnsi="Times New Roman" w:cs="Times New Roman"/>
                <w:sz w:val="20"/>
                <w:szCs w:val="20"/>
              </w:rPr>
              <w:t>domeniile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intervenție</w:t>
            </w:r>
            <w:proofErr w:type="spellEnd"/>
            <w:r w:rsidRPr="00E83579">
              <w:rPr>
                <w:rFonts w:ascii="Times New Roman" w:hAnsi="Times New Roman" w:cs="Times New Roman"/>
                <w:sz w:val="20"/>
                <w:szCs w:val="20"/>
              </w:rPr>
              <w:t xml:space="preserve"> din </w:t>
            </w:r>
            <w:proofErr w:type="spellStart"/>
            <w:r w:rsidRPr="00E83579">
              <w:rPr>
                <w:rFonts w:ascii="Times New Roman" w:hAnsi="Times New Roman" w:cs="Times New Roman"/>
                <w:sz w:val="20"/>
                <w:szCs w:val="20"/>
              </w:rPr>
              <w:t>anexa</w:t>
            </w:r>
            <w:proofErr w:type="spellEnd"/>
            <w:r w:rsidRPr="00E83579">
              <w:rPr>
                <w:rFonts w:ascii="Times New Roman" w:hAnsi="Times New Roman" w:cs="Times New Roman"/>
                <w:sz w:val="20"/>
                <w:szCs w:val="20"/>
              </w:rPr>
              <w:t xml:space="preserve"> VI la </w:t>
            </w:r>
            <w:proofErr w:type="spellStart"/>
            <w:r w:rsidRPr="00E83579">
              <w:rPr>
                <w:rFonts w:ascii="Times New Roman" w:hAnsi="Times New Roman" w:cs="Times New Roman"/>
                <w:sz w:val="20"/>
                <w:szCs w:val="20"/>
              </w:rPr>
              <w:t>Regulamentul</w:t>
            </w:r>
            <w:proofErr w:type="spellEnd"/>
            <w:r w:rsidRPr="00E83579">
              <w:rPr>
                <w:rFonts w:ascii="Times New Roman" w:hAnsi="Times New Roman" w:cs="Times New Roman"/>
                <w:sz w:val="20"/>
                <w:szCs w:val="20"/>
              </w:rPr>
              <w:t xml:space="preserve"> (UE) 2021/241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alocările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aferente</w:t>
            </w:r>
            <w:proofErr w:type="spellEnd"/>
          </w:p>
          <w:p w14:paraId="56B4042E" w14:textId="1CDE1C47" w:rsidR="00C64A97" w:rsidRPr="00E83579" w:rsidRDefault="00C64A97" w:rsidP="00C64A97">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E83579">
              <w:rPr>
                <w:sz w:val="20"/>
                <w:szCs w:val="20"/>
              </w:rPr>
              <w:t xml:space="preserve">De asemenea, </w:t>
            </w:r>
            <w:r w:rsidRPr="00E83579">
              <w:rPr>
                <w:iCs/>
                <w:sz w:val="20"/>
                <w:szCs w:val="20"/>
              </w:rPr>
              <w:t xml:space="preserve">în acordul de finanțare vor fi excluse anumite proiecte sau domenii de intervenție (excluse în mod general de la sprijinul PNRR). Printre aceste domenii/activități excluse, se pot regăsi: </w:t>
            </w:r>
          </w:p>
          <w:p w14:paraId="531146DB" w14:textId="77777777" w:rsidR="00C64A97" w:rsidRPr="00E83579" w:rsidRDefault="00C64A97" w:rsidP="00C64A97">
            <w:pPr>
              <w:pStyle w:val="ListParagraph"/>
              <w:numPr>
                <w:ilvl w:val="0"/>
                <w:numId w:val="10"/>
              </w:numPr>
              <w:spacing w:after="0" w:line="240" w:lineRule="auto"/>
              <w:ind w:left="15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obiectivul</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atenuare</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schimbărilor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climatice</w:t>
            </w:r>
            <w:proofErr w:type="spellEnd"/>
            <w:r w:rsidRPr="00E83579">
              <w:rPr>
                <w:rFonts w:ascii="Times New Roman" w:hAnsi="Times New Roman" w:cs="Times New Roman"/>
                <w:sz w:val="20"/>
                <w:szCs w:val="20"/>
              </w:rPr>
              <w:t>: (</w:t>
            </w:r>
            <w:proofErr w:type="spellStart"/>
            <w:r w:rsidRPr="00E83579">
              <w:rPr>
                <w:rFonts w:ascii="Times New Roman" w:hAnsi="Times New Roman" w:cs="Times New Roman"/>
                <w:sz w:val="20"/>
                <w:szCs w:val="20"/>
              </w:rPr>
              <w:t>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legate de </w:t>
            </w:r>
            <w:proofErr w:type="spellStart"/>
            <w:r w:rsidRPr="00E83579">
              <w:rPr>
                <w:rFonts w:ascii="Times New Roman" w:hAnsi="Times New Roman" w:cs="Times New Roman"/>
                <w:sz w:val="20"/>
                <w:szCs w:val="20"/>
              </w:rPr>
              <w:t>combustibili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fosili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inclusiv</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utilizarea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aval</w:t>
            </w:r>
            <w:r w:rsidRPr="00E83579">
              <w:rPr>
                <w:rFonts w:ascii="Times New Roman" w:hAnsi="Times New Roman" w:cs="Times New Roman"/>
                <w:sz w:val="20"/>
                <w:szCs w:val="20"/>
              </w:rPr>
              <w:footnoteReference w:id="7"/>
            </w:r>
            <w:r w:rsidRPr="00E83579">
              <w:rPr>
                <w:rFonts w:ascii="Times New Roman" w:hAnsi="Times New Roman" w:cs="Times New Roman"/>
                <w:sz w:val="20"/>
                <w:szCs w:val="20"/>
              </w:rPr>
              <w:t xml:space="preserve">, (ii)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acoperite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sistemul</w:t>
            </w:r>
            <w:proofErr w:type="spellEnd"/>
            <w:r w:rsidRPr="00E83579">
              <w:rPr>
                <w:rFonts w:ascii="Times New Roman" w:hAnsi="Times New Roman" w:cs="Times New Roman"/>
                <w:sz w:val="20"/>
                <w:szCs w:val="20"/>
              </w:rPr>
              <w:t xml:space="preserve"> UE de </w:t>
            </w:r>
            <w:proofErr w:type="spellStart"/>
            <w:r w:rsidRPr="00E83579">
              <w:rPr>
                <w:rFonts w:ascii="Times New Roman" w:hAnsi="Times New Roman" w:cs="Times New Roman"/>
                <w:sz w:val="20"/>
                <w:szCs w:val="20"/>
              </w:rPr>
              <w:t>comercializare</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certificatelor</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emisii</w:t>
            </w:r>
            <w:proofErr w:type="spellEnd"/>
            <w:r w:rsidRPr="00E83579">
              <w:rPr>
                <w:rFonts w:ascii="Times New Roman" w:hAnsi="Times New Roman" w:cs="Times New Roman"/>
                <w:sz w:val="20"/>
                <w:szCs w:val="20"/>
              </w:rPr>
              <w:t xml:space="preserve"> (ETS) </w:t>
            </w:r>
            <w:proofErr w:type="spellStart"/>
            <w:r w:rsidRPr="00E83579">
              <w:rPr>
                <w:rFonts w:ascii="Times New Roman" w:hAnsi="Times New Roman" w:cs="Times New Roman"/>
                <w:sz w:val="20"/>
                <w:szCs w:val="20"/>
              </w:rPr>
              <w:t>atingând</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emisii</w:t>
            </w:r>
            <w:proofErr w:type="spellEnd"/>
            <w:r w:rsidRPr="00E83579">
              <w:rPr>
                <w:rFonts w:ascii="Times New Roman" w:hAnsi="Times New Roman" w:cs="Times New Roman"/>
                <w:sz w:val="20"/>
                <w:szCs w:val="20"/>
              </w:rPr>
              <w:t xml:space="preserve"> de CO2 </w:t>
            </w:r>
            <w:proofErr w:type="spellStart"/>
            <w:r w:rsidRPr="00E83579">
              <w:rPr>
                <w:rFonts w:ascii="Times New Roman" w:hAnsi="Times New Roman" w:cs="Times New Roman"/>
                <w:sz w:val="20"/>
                <w:szCs w:val="20"/>
              </w:rPr>
              <w:t>preconizate</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nu</w:t>
            </w:r>
            <w:proofErr w:type="spellEnd"/>
            <w:r w:rsidRPr="00E83579">
              <w:rPr>
                <w:rFonts w:ascii="Times New Roman" w:hAnsi="Times New Roman" w:cs="Times New Roman"/>
                <w:sz w:val="20"/>
                <w:szCs w:val="20"/>
              </w:rPr>
              <w:t xml:space="preserve"> fi </w:t>
            </w:r>
            <w:proofErr w:type="spellStart"/>
            <w:r w:rsidRPr="00E83579">
              <w:rPr>
                <w:rFonts w:ascii="Times New Roman" w:hAnsi="Times New Roman" w:cs="Times New Roman"/>
                <w:sz w:val="20"/>
                <w:szCs w:val="20"/>
              </w:rPr>
              <w:t>substanțial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mai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mici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decât</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valorile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referință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relevante</w:t>
            </w:r>
            <w:proofErr w:type="spellEnd"/>
            <w:r w:rsidRPr="00E83579">
              <w:rPr>
                <w:rFonts w:ascii="Times New Roman" w:hAnsi="Times New Roman" w:cs="Times New Roman"/>
                <w:sz w:val="20"/>
                <w:szCs w:val="20"/>
              </w:rPr>
              <w:footnoteReference w:id="8"/>
            </w:r>
            <w:r w:rsidRPr="00E83579">
              <w:rPr>
                <w:rFonts w:ascii="Times New Roman" w:hAnsi="Times New Roman" w:cs="Times New Roman"/>
                <w:sz w:val="20"/>
                <w:szCs w:val="20"/>
              </w:rPr>
              <w:t xml:space="preserve">, (iii) </w:t>
            </w:r>
            <w:proofErr w:type="spellStart"/>
            <w:r w:rsidRPr="00E83579">
              <w:rPr>
                <w:rFonts w:ascii="Times New Roman" w:hAnsi="Times New Roman" w:cs="Times New Roman"/>
                <w:sz w:val="20"/>
                <w:szCs w:val="20"/>
              </w:rPr>
              <w:t>compensarea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costurilor</w:t>
            </w:r>
            <w:proofErr w:type="spellEnd"/>
            <w:r w:rsidRPr="00E83579">
              <w:rPr>
                <w:rFonts w:ascii="Times New Roman" w:hAnsi="Times New Roman" w:cs="Times New Roman"/>
                <w:sz w:val="20"/>
                <w:szCs w:val="20"/>
              </w:rPr>
              <w:t xml:space="preserve"> ETS </w:t>
            </w:r>
            <w:proofErr w:type="spellStart"/>
            <w:r w:rsidRPr="00E83579">
              <w:rPr>
                <w:rFonts w:ascii="Times New Roman" w:hAnsi="Times New Roman" w:cs="Times New Roman"/>
                <w:sz w:val="20"/>
                <w:szCs w:val="20"/>
              </w:rPr>
              <w:t>indirecte</w:t>
            </w:r>
            <w:proofErr w:type="spellEnd"/>
            <w:r w:rsidRPr="00E83579">
              <w:rPr>
                <w:rFonts w:ascii="Times New Roman" w:hAnsi="Times New Roman" w:cs="Times New Roman"/>
                <w:sz w:val="20"/>
                <w:szCs w:val="20"/>
              </w:rPr>
              <w:t>;</w:t>
            </w:r>
          </w:p>
          <w:p w14:paraId="58D819D9" w14:textId="77777777" w:rsidR="00C64A97" w:rsidRPr="00E83579" w:rsidRDefault="00C64A97" w:rsidP="00C64A97">
            <w:pPr>
              <w:pStyle w:val="ListParagraph"/>
              <w:numPr>
                <w:ilvl w:val="0"/>
                <w:numId w:val="10"/>
              </w:numPr>
              <w:spacing w:after="0" w:line="240" w:lineRule="auto"/>
              <w:ind w:left="15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economia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circulara</w:t>
            </w:r>
            <w:proofErr w:type="spellEnd"/>
            <w:r w:rsidRPr="00E83579">
              <w:rPr>
                <w:rFonts w:ascii="Times New Roman" w:hAnsi="Times New Roman" w:cs="Times New Roman"/>
                <w:sz w:val="20"/>
                <w:szCs w:val="20"/>
              </w:rPr>
              <w:t xml:space="preserve">: (iv)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legate de </w:t>
            </w:r>
            <w:proofErr w:type="spellStart"/>
            <w:r w:rsidRPr="00E83579">
              <w:rPr>
                <w:rFonts w:ascii="Times New Roman" w:hAnsi="Times New Roman" w:cs="Times New Roman"/>
                <w:sz w:val="20"/>
                <w:szCs w:val="20"/>
              </w:rPr>
              <w:t>depozitele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deșeuri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incineratoare</w:t>
            </w:r>
            <w:proofErr w:type="spellEnd"/>
            <w:r w:rsidRPr="00E83579">
              <w:rPr>
                <w:rFonts w:ascii="Times New Roman" w:hAnsi="Times New Roman" w:cs="Times New Roman"/>
                <w:sz w:val="20"/>
                <w:szCs w:val="20"/>
              </w:rPr>
              <w:t xml:space="preserve"> si </w:t>
            </w:r>
            <w:proofErr w:type="spellStart"/>
            <w:r w:rsidRPr="00E83579">
              <w:rPr>
                <w:rFonts w:ascii="Times New Roman" w:hAnsi="Times New Roman" w:cs="Times New Roman"/>
                <w:sz w:val="20"/>
                <w:szCs w:val="20"/>
              </w:rPr>
              <w:t>instalațiile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tratare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mecano-biologică</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deșeurilor</w:t>
            </w:r>
            <w:proofErr w:type="spellEnd"/>
            <w:r w:rsidRPr="00E83579">
              <w:rPr>
                <w:rFonts w:ascii="Times New Roman" w:hAnsi="Times New Roman" w:cs="Times New Roman"/>
                <w:sz w:val="20"/>
                <w:szCs w:val="20"/>
              </w:rPr>
              <w:footnoteReference w:id="9"/>
            </w:r>
            <w:r w:rsidRPr="00E83579">
              <w:rPr>
                <w:rFonts w:ascii="Times New Roman" w:hAnsi="Times New Roman" w:cs="Times New Roman"/>
                <w:sz w:val="20"/>
                <w:szCs w:val="20"/>
              </w:rPr>
              <w:t xml:space="preserve">, (v) </w:t>
            </w:r>
            <w:proofErr w:type="spellStart"/>
            <w:r w:rsidRPr="00E83579">
              <w:rPr>
                <w:rFonts w:ascii="Times New Roman" w:hAnsi="Times New Roman" w:cs="Times New Roman"/>
                <w:sz w:val="20"/>
                <w:szCs w:val="20"/>
              </w:rPr>
              <w:t>activități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care </w:t>
            </w:r>
            <w:proofErr w:type="spellStart"/>
            <w:r w:rsidRPr="00E83579">
              <w:rPr>
                <w:rFonts w:ascii="Times New Roman" w:hAnsi="Times New Roman" w:cs="Times New Roman"/>
                <w:sz w:val="20"/>
                <w:szCs w:val="20"/>
              </w:rPr>
              <w:t>eliminarea</w:t>
            </w:r>
            <w:proofErr w:type="spellEnd"/>
            <w:r w:rsidRPr="00E83579">
              <w:rPr>
                <w:rFonts w:ascii="Times New Roman" w:hAnsi="Times New Roman" w:cs="Times New Roman"/>
                <w:sz w:val="20"/>
                <w:szCs w:val="20"/>
              </w:rPr>
              <w:t xml:space="preserve"> pe termen lung a </w:t>
            </w:r>
            <w:proofErr w:type="spellStart"/>
            <w:r w:rsidRPr="00E83579">
              <w:rPr>
                <w:rFonts w:ascii="Times New Roman" w:hAnsi="Times New Roman" w:cs="Times New Roman"/>
                <w:sz w:val="20"/>
                <w:szCs w:val="20"/>
              </w:rPr>
              <w:t>deșeurilor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poate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dăuna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mediului</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exemplu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deșeurile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nucleare</w:t>
            </w:r>
            <w:proofErr w:type="spellEnd"/>
            <w:r w:rsidRPr="00E83579">
              <w:rPr>
                <w:rFonts w:ascii="Times New Roman" w:hAnsi="Times New Roman" w:cs="Times New Roman"/>
                <w:sz w:val="20"/>
                <w:szCs w:val="20"/>
              </w:rPr>
              <w:t xml:space="preserve">). </w:t>
            </w:r>
          </w:p>
          <w:p w14:paraId="704D5B76" w14:textId="2901474E" w:rsidR="000319EA" w:rsidRPr="00E83579" w:rsidRDefault="000319EA" w:rsidP="003073DF">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3EE19B6A"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14:paraId="504BE9D3" w14:textId="77777777" w:rsidR="00EB205F" w:rsidRPr="00E83579" w:rsidRDefault="00EB205F" w:rsidP="00216D26">
            <w:pPr>
              <w:rPr>
                <w:sz w:val="20"/>
                <w:szCs w:val="20"/>
              </w:rPr>
            </w:pPr>
          </w:p>
        </w:tc>
        <w:tc>
          <w:tcPr>
            <w:tcW w:w="1702" w:type="dxa"/>
            <w:shd w:val="clear" w:color="auto" w:fill="FFFFFF" w:themeFill="background1"/>
          </w:tcPr>
          <w:p w14:paraId="0B562BE2" w14:textId="7DCBA61F" w:rsidR="00EB205F" w:rsidRPr="00E83579" w:rsidRDefault="00767285" w:rsidP="00216D2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Instrumentul financiar</w:t>
            </w:r>
            <w:r w:rsidR="00EB205F" w:rsidRPr="00E83579">
              <w:rPr>
                <w:sz w:val="20"/>
                <w:szCs w:val="20"/>
              </w:rPr>
              <w:t xml:space="preserve"> pentru investiții în eficiență energetică și energie regenerabilă în sectorul rezidențial și al clădirilor</w:t>
            </w:r>
          </w:p>
        </w:tc>
        <w:tc>
          <w:tcPr>
            <w:tcW w:w="703" w:type="dxa"/>
            <w:shd w:val="clear" w:color="auto" w:fill="FFFFFF" w:themeFill="background1"/>
          </w:tcPr>
          <w:p w14:paraId="03DE239E"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7C0925CF" w14:textId="0700E0B0"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15301FB0"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Garanția de portofoliu pentru investiții în eficiență energetică și energie regenerabilă în sectorul rezidențial și al clădirilor va include o garanție de portofoliu neplafonată, </w:t>
            </w:r>
            <w:proofErr w:type="spellStart"/>
            <w:r w:rsidRPr="00E83579">
              <w:rPr>
                <w:sz w:val="20"/>
                <w:szCs w:val="20"/>
              </w:rPr>
              <w:t>parţial</w:t>
            </w:r>
            <w:proofErr w:type="spellEnd"/>
            <w:r w:rsidRPr="00E83579">
              <w:rPr>
                <w:sz w:val="20"/>
                <w:szCs w:val="20"/>
              </w:rPr>
              <w:t xml:space="preserve"> acoperită  de către InvestEU/compartimentul pentru România - acoperirea primei pierderi (‘</w:t>
            </w:r>
            <w:proofErr w:type="spellStart"/>
            <w:r w:rsidRPr="00E83579">
              <w:rPr>
                <w:sz w:val="20"/>
                <w:szCs w:val="20"/>
              </w:rPr>
              <w:t>First</w:t>
            </w:r>
            <w:proofErr w:type="spellEnd"/>
            <w:r w:rsidRPr="00E83579">
              <w:rPr>
                <w:sz w:val="20"/>
                <w:szCs w:val="20"/>
              </w:rPr>
              <w:t xml:space="preserve"> </w:t>
            </w:r>
            <w:proofErr w:type="spellStart"/>
            <w:r w:rsidRPr="00E83579">
              <w:rPr>
                <w:sz w:val="20"/>
                <w:szCs w:val="20"/>
              </w:rPr>
              <w:t>Loss</w:t>
            </w:r>
            <w:proofErr w:type="spellEnd"/>
            <w:r w:rsidRPr="00E83579">
              <w:rPr>
                <w:sz w:val="20"/>
                <w:szCs w:val="20"/>
              </w:rPr>
              <w:t xml:space="preserve"> </w:t>
            </w:r>
            <w:proofErr w:type="spellStart"/>
            <w:r w:rsidRPr="00E83579">
              <w:rPr>
                <w:sz w:val="20"/>
                <w:szCs w:val="20"/>
              </w:rPr>
              <w:t>Piece</w:t>
            </w:r>
            <w:proofErr w:type="spellEnd"/>
            <w:r w:rsidRPr="00E83579">
              <w:rPr>
                <w:sz w:val="20"/>
                <w:szCs w:val="20"/>
              </w:rPr>
              <w:t xml:space="preserve">’). </w:t>
            </w:r>
            <w:proofErr w:type="spellStart"/>
            <w:r w:rsidRPr="00E83579">
              <w:rPr>
                <w:sz w:val="20"/>
                <w:szCs w:val="20"/>
              </w:rPr>
              <w:t>Garanţia</w:t>
            </w:r>
            <w:proofErr w:type="spellEnd"/>
            <w:r w:rsidRPr="00E83579">
              <w:rPr>
                <w:sz w:val="20"/>
                <w:szCs w:val="20"/>
              </w:rPr>
              <w:t xml:space="preserve"> va fi furnizată de către BERD intermediarilor financiari selectați care finanțează beneficiarii finali eligibili (</w:t>
            </w:r>
            <w:proofErr w:type="spellStart"/>
            <w:r w:rsidRPr="00E83579">
              <w:rPr>
                <w:sz w:val="20"/>
                <w:szCs w:val="20"/>
              </w:rPr>
              <w:t>subîmprumutații</w:t>
            </w:r>
            <w:proofErr w:type="spellEnd"/>
            <w:r w:rsidRPr="00E83579">
              <w:rPr>
                <w:sz w:val="20"/>
                <w:szCs w:val="20"/>
              </w:rPr>
              <w:t xml:space="preserve">), respectând un set predeterminat de criterii de eligibilitate. Garanția trebuie completată cu servicii de </w:t>
            </w:r>
            <w:proofErr w:type="spellStart"/>
            <w:r w:rsidRPr="00E83579">
              <w:rPr>
                <w:sz w:val="20"/>
                <w:szCs w:val="20"/>
              </w:rPr>
              <w:t>consultanţă</w:t>
            </w:r>
            <w:proofErr w:type="spellEnd"/>
            <w:r w:rsidRPr="00E83579">
              <w:rPr>
                <w:sz w:val="20"/>
                <w:szCs w:val="20"/>
              </w:rPr>
              <w:t xml:space="preserve"> in sprijinul intermediarilor financiari cât și al beneficiarilor finali, acestea fiind </w:t>
            </w:r>
            <w:proofErr w:type="spellStart"/>
            <w:r w:rsidRPr="00E83579">
              <w:rPr>
                <w:sz w:val="20"/>
                <w:szCs w:val="20"/>
              </w:rPr>
              <w:t>finanţate</w:t>
            </w:r>
            <w:proofErr w:type="spellEnd"/>
            <w:r w:rsidRPr="00E83579">
              <w:rPr>
                <w:sz w:val="20"/>
                <w:szCs w:val="20"/>
              </w:rPr>
              <w:t xml:space="preserve"> din fonduri disponibile în compartimentul InvestEU pentru România.</w:t>
            </w:r>
          </w:p>
          <w:p w14:paraId="1055EBFA"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p w14:paraId="4B4A8300"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Obiectivul măsurii propuse este extinderea măsurilor ecologice, durabile și legate de climă în sectorul rezidențial și de mobilitate durabilă:</w:t>
            </w:r>
          </w:p>
          <w:p w14:paraId="04908526" w14:textId="77777777" w:rsidR="00EB205F" w:rsidRPr="00E83579" w:rsidRDefault="00EB205F" w:rsidP="00216D26">
            <w:pPr>
              <w:pStyle w:val="ListParagraph"/>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t>Eficiență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energetică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Proiectele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eligibile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sprijini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investițiile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eficiență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energetică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implementate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sectorul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rezidențial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sectorul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clădirilor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inclusiv</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printre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altele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renovarea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clădirilor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accesul</w:t>
            </w:r>
            <w:proofErr w:type="spellEnd"/>
            <w:r w:rsidRPr="00E83579">
              <w:rPr>
                <w:rFonts w:ascii="Times New Roman" w:hAnsi="Times New Roman" w:cs="Times New Roman"/>
                <w:sz w:val="20"/>
                <w:szCs w:val="20"/>
              </w:rPr>
              <w:t xml:space="preserve"> la </w:t>
            </w:r>
            <w:proofErr w:type="spellStart"/>
            <w:r w:rsidRPr="00E83579">
              <w:rPr>
                <w:rFonts w:ascii="Times New Roman" w:hAnsi="Times New Roman" w:cs="Times New Roman"/>
                <w:sz w:val="20"/>
                <w:szCs w:val="20"/>
              </w:rPr>
              <w:t>rețele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termoficare</w:t>
            </w:r>
            <w:proofErr w:type="spellEnd"/>
            <w:r w:rsidRPr="00E83579">
              <w:rPr>
                <w:rFonts w:ascii="Times New Roman" w:hAnsi="Times New Roman" w:cs="Times New Roman"/>
                <w:sz w:val="20"/>
                <w:szCs w:val="20"/>
              </w:rPr>
              <w:t xml:space="preserve"> locale </w:t>
            </w:r>
            <w:proofErr w:type="spellStart"/>
            <w:r w:rsidRPr="00E83579">
              <w:rPr>
                <w:rFonts w:ascii="Times New Roman" w:hAnsi="Times New Roman" w:cs="Times New Roman"/>
                <w:sz w:val="20"/>
                <w:szCs w:val="20"/>
              </w:rPr>
              <w:t>eficiente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cu </w:t>
            </w:r>
            <w:proofErr w:type="spellStart"/>
            <w:r w:rsidRPr="00E83579">
              <w:rPr>
                <w:rFonts w:ascii="Times New Roman" w:hAnsi="Times New Roman" w:cs="Times New Roman"/>
                <w:sz w:val="20"/>
                <w:szCs w:val="20"/>
              </w:rPr>
              <w:t>emisii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reduse</w:t>
            </w:r>
            <w:proofErr w:type="spellEnd"/>
            <w:r w:rsidRPr="00E83579">
              <w:rPr>
                <w:rFonts w:ascii="Times New Roman" w:hAnsi="Times New Roman" w:cs="Times New Roman"/>
                <w:sz w:val="20"/>
                <w:szCs w:val="20"/>
              </w:rPr>
              <w:t xml:space="preserve"> de carbon/cu </w:t>
            </w:r>
            <w:proofErr w:type="spellStart"/>
            <w:r w:rsidRPr="00E83579">
              <w:rPr>
                <w:rFonts w:ascii="Times New Roman" w:hAnsi="Times New Roman" w:cs="Times New Roman"/>
                <w:sz w:val="20"/>
                <w:szCs w:val="20"/>
              </w:rPr>
              <w:t>emisii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reduse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măsuri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pentru</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îmbunătățirea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clădirilor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inteligente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infrastructura</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încărcare</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vehiculelor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electrice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construcția</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noi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clădiri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performante</w:t>
            </w:r>
            <w:proofErr w:type="spellEnd"/>
            <w:r w:rsidRPr="00E83579">
              <w:rPr>
                <w:rFonts w:ascii="Times New Roman" w:hAnsi="Times New Roman" w:cs="Times New Roman"/>
                <w:sz w:val="20"/>
                <w:szCs w:val="20"/>
              </w:rPr>
              <w:t xml:space="preserve"> etc.</w:t>
            </w:r>
          </w:p>
          <w:p w14:paraId="3750B6BB" w14:textId="77777777" w:rsidR="00EB205F" w:rsidRPr="00E83579" w:rsidRDefault="00EB205F" w:rsidP="00216D26">
            <w:pPr>
              <w:pStyle w:val="ListParagraph"/>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83579">
              <w:rPr>
                <w:rFonts w:ascii="Times New Roman" w:hAnsi="Times New Roman" w:cs="Times New Roman"/>
                <w:sz w:val="20"/>
                <w:szCs w:val="20"/>
              </w:rPr>
              <w:lastRenderedPageBreak/>
              <w:t>Energie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regenerabilă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comunități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actori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locali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investiții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surse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proprii</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energie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sectorul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rezidențial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inclusiv</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energie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regenerabilă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comunitară</w:t>
            </w:r>
            <w:proofErr w:type="spellEnd"/>
            <w:r w:rsidRPr="00E83579">
              <w:rPr>
                <w:rFonts w:ascii="Times New Roman" w:hAnsi="Times New Roman" w:cs="Times New Roman"/>
                <w:sz w:val="20"/>
                <w:szCs w:val="20"/>
              </w:rPr>
              <w:t>.</w:t>
            </w:r>
          </w:p>
          <w:p w14:paraId="17E9F9D8" w14:textId="77777777" w:rsidR="00EB205F" w:rsidRPr="00E83579" w:rsidRDefault="00EB205F" w:rsidP="00216D26">
            <w:pPr>
              <w:pStyle w:val="ListParagraph"/>
              <w:numPr>
                <w:ilvl w:val="0"/>
                <w:numId w:val="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83579">
              <w:rPr>
                <w:rFonts w:ascii="Times New Roman" w:hAnsi="Times New Roman" w:cs="Times New Roman"/>
                <w:sz w:val="20"/>
                <w:szCs w:val="20"/>
              </w:rPr>
              <w:t xml:space="preserve">Transport </w:t>
            </w:r>
            <w:proofErr w:type="spellStart"/>
            <w:r w:rsidRPr="00E83579">
              <w:rPr>
                <w:rFonts w:ascii="Times New Roman" w:hAnsi="Times New Roman" w:cs="Times New Roman"/>
                <w:sz w:val="20"/>
                <w:szCs w:val="20"/>
              </w:rPr>
              <w:t>durabil</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Proiectele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eligibile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vizează</w:t>
            </w:r>
            <w:proofErr w:type="spellEnd"/>
            <w:r w:rsidRPr="00E83579">
              <w:rPr>
                <w:rFonts w:ascii="Times New Roman" w:hAnsi="Times New Roman" w:cs="Times New Roman"/>
                <w:sz w:val="20"/>
                <w:szCs w:val="20"/>
              </w:rPr>
              <w:t xml:space="preserve"> o </w:t>
            </w:r>
            <w:proofErr w:type="spellStart"/>
            <w:r w:rsidRPr="00E83579">
              <w:rPr>
                <w:rFonts w:ascii="Times New Roman" w:hAnsi="Times New Roman" w:cs="Times New Roman"/>
                <w:sz w:val="20"/>
                <w:szCs w:val="20"/>
              </w:rPr>
              <w:t>creștere</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utilizării</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către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persoane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fizice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întreprinderi</w:t>
            </w:r>
            <w:proofErr w:type="spellEnd"/>
            <w:r w:rsidRPr="00E83579">
              <w:rPr>
                <w:rFonts w:ascii="Times New Roman" w:hAnsi="Times New Roman" w:cs="Times New Roman"/>
                <w:sz w:val="20"/>
                <w:szCs w:val="20"/>
              </w:rPr>
              <w:t xml:space="preserve"> a </w:t>
            </w:r>
            <w:proofErr w:type="spellStart"/>
            <w:r w:rsidRPr="00E83579">
              <w:rPr>
                <w:rFonts w:ascii="Times New Roman" w:hAnsi="Times New Roman" w:cs="Times New Roman"/>
                <w:sz w:val="20"/>
                <w:szCs w:val="20"/>
              </w:rPr>
              <w:t>unor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oportunități</w:t>
            </w:r>
            <w:proofErr w:type="spellEnd"/>
            <w:r w:rsidRPr="00E83579">
              <w:rPr>
                <w:rFonts w:ascii="Times New Roman" w:hAnsi="Times New Roman" w:cs="Times New Roman"/>
                <w:sz w:val="20"/>
                <w:szCs w:val="20"/>
              </w:rPr>
              <w:t xml:space="preserve"> de transport </w:t>
            </w:r>
            <w:proofErr w:type="spellStart"/>
            <w:r w:rsidRPr="00E83579">
              <w:rPr>
                <w:rFonts w:ascii="Times New Roman" w:hAnsi="Times New Roman" w:cs="Times New Roman"/>
                <w:sz w:val="20"/>
                <w:szCs w:val="20"/>
              </w:rPr>
              <w:t>durabile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cu </w:t>
            </w:r>
            <w:proofErr w:type="spellStart"/>
            <w:r w:rsidRPr="00E83579">
              <w:rPr>
                <w:rFonts w:ascii="Times New Roman" w:hAnsi="Times New Roman" w:cs="Times New Roman"/>
                <w:sz w:val="20"/>
                <w:szCs w:val="20"/>
              </w:rPr>
              <w:t>emisii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reduse</w:t>
            </w:r>
            <w:proofErr w:type="spellEnd"/>
            <w:r w:rsidRPr="00E83579">
              <w:rPr>
                <w:rFonts w:ascii="Times New Roman" w:hAnsi="Times New Roman" w:cs="Times New Roman"/>
                <w:sz w:val="20"/>
                <w:szCs w:val="20"/>
              </w:rPr>
              <w:t xml:space="preserve"> de carbon, care pot </w:t>
            </w:r>
            <w:proofErr w:type="spellStart"/>
            <w:r w:rsidRPr="00E83579">
              <w:rPr>
                <w:rFonts w:ascii="Times New Roman" w:hAnsi="Times New Roman" w:cs="Times New Roman"/>
                <w:sz w:val="20"/>
                <w:szCs w:val="20"/>
              </w:rPr>
              <w:t>contribui</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asemenea</w:t>
            </w:r>
            <w:proofErr w:type="spellEnd"/>
            <w:r w:rsidRPr="00E83579">
              <w:rPr>
                <w:rFonts w:ascii="Times New Roman" w:hAnsi="Times New Roman" w:cs="Times New Roman"/>
                <w:sz w:val="20"/>
                <w:szCs w:val="20"/>
              </w:rPr>
              <w:t xml:space="preserve">, la </w:t>
            </w:r>
            <w:proofErr w:type="spellStart"/>
            <w:r w:rsidRPr="00E83579">
              <w:rPr>
                <w:rFonts w:ascii="Times New Roman" w:hAnsi="Times New Roman" w:cs="Times New Roman"/>
                <w:sz w:val="20"/>
                <w:szCs w:val="20"/>
              </w:rPr>
              <w:t>reducerea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poluanților</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atmosferici</w:t>
            </w:r>
            <w:proofErr w:type="spellEnd"/>
            <w:r w:rsidRPr="00E83579">
              <w:rPr>
                <w:rFonts w:ascii="Times New Roman" w:hAnsi="Times New Roman" w:cs="Times New Roman"/>
                <w:sz w:val="20"/>
                <w:szCs w:val="20"/>
              </w:rPr>
              <w:t xml:space="preserve"> non-CO2; </w:t>
            </w:r>
            <w:proofErr w:type="spellStart"/>
            <w:r w:rsidRPr="00E83579">
              <w:rPr>
                <w:rFonts w:ascii="Times New Roman" w:hAnsi="Times New Roman" w:cs="Times New Roman"/>
                <w:sz w:val="20"/>
                <w:szCs w:val="20"/>
              </w:rPr>
              <w:t>proiectele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vizează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în</w:t>
            </w:r>
            <w:proofErr w:type="spellEnd"/>
            <w:r w:rsidRPr="00E83579">
              <w:rPr>
                <w:rFonts w:ascii="Times New Roman" w:hAnsi="Times New Roman" w:cs="Times New Roman"/>
                <w:sz w:val="20"/>
                <w:szCs w:val="20"/>
              </w:rPr>
              <w:t xml:space="preserve"> special </w:t>
            </w:r>
            <w:proofErr w:type="spellStart"/>
            <w:r w:rsidRPr="00E83579">
              <w:rPr>
                <w:rFonts w:ascii="Times New Roman" w:hAnsi="Times New Roman" w:cs="Times New Roman"/>
                <w:sz w:val="20"/>
                <w:szCs w:val="20"/>
              </w:rPr>
              <w:t>vehicule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echipamente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ecologice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proiecte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inteligente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durabile</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mobilitate</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urbană</w:t>
            </w:r>
            <w:proofErr w:type="spellEnd"/>
            <w:r w:rsidRPr="00E83579">
              <w:rPr>
                <w:rFonts w:ascii="Times New Roman" w:hAnsi="Times New Roman" w:cs="Times New Roman"/>
                <w:sz w:val="20"/>
                <w:szCs w:val="20"/>
              </w:rPr>
              <w:t xml:space="preserve">, precum </w:t>
            </w:r>
            <w:proofErr w:type="spellStart"/>
            <w:r w:rsidRPr="00E83579">
              <w:rPr>
                <w:rFonts w:ascii="Times New Roman" w:hAnsi="Times New Roman" w:cs="Times New Roman"/>
                <w:sz w:val="20"/>
                <w:szCs w:val="20"/>
              </w:rPr>
              <w:t>și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furnizarea</w:t>
            </w:r>
            <w:proofErr w:type="spellEnd"/>
            <w:r w:rsidRPr="00E83579">
              <w:rPr>
                <w:rFonts w:ascii="Times New Roman" w:hAnsi="Times New Roman" w:cs="Times New Roman"/>
                <w:sz w:val="20"/>
                <w:szCs w:val="20"/>
              </w:rPr>
              <w:t xml:space="preserve"> de </w:t>
            </w:r>
            <w:proofErr w:type="spellStart"/>
            <w:r w:rsidRPr="00E83579">
              <w:rPr>
                <w:rFonts w:ascii="Times New Roman" w:hAnsi="Times New Roman" w:cs="Times New Roman"/>
                <w:sz w:val="20"/>
                <w:szCs w:val="20"/>
              </w:rPr>
              <w:t>infrastructuri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relevante</w:t>
            </w:r>
            <w:proofErr w:type="spellEnd"/>
            <w:r w:rsidRPr="00E83579">
              <w:rPr>
                <w:rFonts w:ascii="Times New Roman" w:hAnsi="Times New Roman" w:cs="Times New Roman"/>
                <w:sz w:val="20"/>
                <w:szCs w:val="20"/>
              </w:rPr>
              <w:t xml:space="preserve"> care </w:t>
            </w:r>
            <w:proofErr w:type="spellStart"/>
            <w:r w:rsidRPr="00E83579">
              <w:rPr>
                <w:rFonts w:ascii="Times New Roman" w:hAnsi="Times New Roman" w:cs="Times New Roman"/>
                <w:sz w:val="20"/>
                <w:szCs w:val="20"/>
              </w:rPr>
              <w:t>vizează</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accelerarea</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utilizării</w:t>
            </w:r>
            <w:proofErr w:type="spellEnd"/>
            <w:r w:rsidRPr="00E83579">
              <w:rPr>
                <w:rFonts w:ascii="Times New Roman" w:hAnsi="Times New Roman" w:cs="Times New Roman"/>
                <w:sz w:val="20"/>
                <w:szCs w:val="20"/>
              </w:rPr>
              <w:t xml:space="preserve"> </w:t>
            </w:r>
            <w:proofErr w:type="spellStart"/>
            <w:r w:rsidRPr="00E83579">
              <w:rPr>
                <w:rFonts w:ascii="Times New Roman" w:hAnsi="Times New Roman" w:cs="Times New Roman"/>
                <w:sz w:val="20"/>
                <w:szCs w:val="20"/>
              </w:rPr>
              <w:t>vehiculelor</w:t>
            </w:r>
            <w:proofErr w:type="spellEnd"/>
            <w:r w:rsidRPr="00E83579">
              <w:rPr>
                <w:rFonts w:ascii="Times New Roman" w:hAnsi="Times New Roman" w:cs="Times New Roman"/>
                <w:sz w:val="20"/>
                <w:szCs w:val="20"/>
              </w:rPr>
              <w:t xml:space="preserve"> cu </w:t>
            </w:r>
            <w:proofErr w:type="spellStart"/>
            <w:r w:rsidRPr="00E83579">
              <w:rPr>
                <w:rFonts w:ascii="Times New Roman" w:hAnsi="Times New Roman" w:cs="Times New Roman"/>
                <w:sz w:val="20"/>
                <w:szCs w:val="20"/>
              </w:rPr>
              <w:t>emisii</w:t>
            </w:r>
            <w:proofErr w:type="spellEnd"/>
            <w:r w:rsidRPr="00E83579">
              <w:rPr>
                <w:rFonts w:ascii="Times New Roman" w:hAnsi="Times New Roman" w:cs="Times New Roman"/>
                <w:sz w:val="20"/>
                <w:szCs w:val="20"/>
              </w:rPr>
              <w:t xml:space="preserve"> zero.</w:t>
            </w:r>
          </w:p>
          <w:p w14:paraId="05FC65FF" w14:textId="489DBACA"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As </w:t>
            </w:r>
            <w:proofErr w:type="spellStart"/>
            <w:r w:rsidRPr="00E83579">
              <w:rPr>
                <w:sz w:val="20"/>
                <w:szCs w:val="20"/>
              </w:rPr>
              <w:t>the</w:t>
            </w:r>
            <w:proofErr w:type="spellEnd"/>
            <w:r w:rsidRPr="00E83579">
              <w:rPr>
                <w:sz w:val="20"/>
                <w:szCs w:val="20"/>
              </w:rPr>
              <w:t xml:space="preserve"> instrument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set </w:t>
            </w:r>
            <w:proofErr w:type="spellStart"/>
            <w:r w:rsidRPr="00E83579">
              <w:rPr>
                <w:sz w:val="20"/>
                <w:szCs w:val="20"/>
              </w:rPr>
              <w:t>up</w:t>
            </w:r>
            <w:proofErr w:type="spellEnd"/>
            <w:r w:rsidRPr="00E83579">
              <w:rPr>
                <w:sz w:val="20"/>
                <w:szCs w:val="20"/>
              </w:rPr>
              <w:t xml:space="preserve"> </w:t>
            </w:r>
            <w:proofErr w:type="spellStart"/>
            <w:r w:rsidRPr="00E83579">
              <w:rPr>
                <w:sz w:val="20"/>
                <w:szCs w:val="20"/>
              </w:rPr>
              <w:t>under</w:t>
            </w:r>
            <w:proofErr w:type="spellEnd"/>
            <w:r w:rsidRPr="00E83579">
              <w:rPr>
                <w:sz w:val="20"/>
                <w:szCs w:val="20"/>
              </w:rPr>
              <w:t xml:space="preserve"> InvestEU, </w:t>
            </w:r>
            <w:proofErr w:type="spellStart"/>
            <w:r w:rsidRPr="00E83579">
              <w:rPr>
                <w:sz w:val="20"/>
                <w:szCs w:val="20"/>
              </w:rPr>
              <w:t>compliance</w:t>
            </w:r>
            <w:proofErr w:type="spellEnd"/>
            <w:r w:rsidRPr="00E83579">
              <w:rPr>
                <w:sz w:val="20"/>
                <w:szCs w:val="20"/>
              </w:rPr>
              <w:t xml:space="preserve"> </w:t>
            </w:r>
            <w:proofErr w:type="spellStart"/>
            <w:r w:rsidRPr="00E83579">
              <w:rPr>
                <w:sz w:val="20"/>
                <w:szCs w:val="20"/>
              </w:rPr>
              <w:t>with</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DNSH </w:t>
            </w:r>
            <w:proofErr w:type="spellStart"/>
            <w:r w:rsidRPr="00E83579">
              <w:rPr>
                <w:sz w:val="20"/>
                <w:szCs w:val="20"/>
              </w:rPr>
              <w:t>principle</w:t>
            </w:r>
            <w:proofErr w:type="spellEnd"/>
            <w:r w:rsidRPr="00E83579">
              <w:rPr>
                <w:sz w:val="20"/>
                <w:szCs w:val="20"/>
              </w:rPr>
              <w:t xml:space="preserve"> </w:t>
            </w:r>
            <w:proofErr w:type="spellStart"/>
            <w:r w:rsidRPr="00E83579">
              <w:rPr>
                <w:sz w:val="20"/>
                <w:szCs w:val="20"/>
              </w:rPr>
              <w:t>will</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ensured</w:t>
            </w:r>
            <w:proofErr w:type="spellEnd"/>
            <w:r w:rsidRPr="00E83579">
              <w:rPr>
                <w:sz w:val="20"/>
                <w:szCs w:val="20"/>
              </w:rPr>
              <w:t xml:space="preserve"> </w:t>
            </w:r>
            <w:proofErr w:type="spellStart"/>
            <w:r w:rsidRPr="00E83579">
              <w:rPr>
                <w:sz w:val="20"/>
                <w:szCs w:val="20"/>
              </w:rPr>
              <w:t>by</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w:t>
            </w:r>
            <w:proofErr w:type="spellStart"/>
            <w:r w:rsidRPr="00E83579">
              <w:rPr>
                <w:sz w:val="20"/>
                <w:szCs w:val="20"/>
              </w:rPr>
              <w:t>application</w:t>
            </w:r>
            <w:proofErr w:type="spellEnd"/>
            <w:r w:rsidRPr="00E83579">
              <w:rPr>
                <w:sz w:val="20"/>
                <w:szCs w:val="20"/>
              </w:rPr>
              <w:t xml:space="preserve"> of </w:t>
            </w:r>
            <w:proofErr w:type="spellStart"/>
            <w:r w:rsidRPr="00E83579">
              <w:rPr>
                <w:sz w:val="20"/>
                <w:szCs w:val="20"/>
              </w:rPr>
              <w:t>the</w:t>
            </w:r>
            <w:proofErr w:type="spellEnd"/>
            <w:r w:rsidRPr="00E83579">
              <w:rPr>
                <w:sz w:val="20"/>
                <w:szCs w:val="20"/>
              </w:rPr>
              <w:t xml:space="preserve"> </w:t>
            </w:r>
            <w:proofErr w:type="spellStart"/>
            <w:r w:rsidRPr="00E83579">
              <w:rPr>
                <w:sz w:val="20"/>
                <w:szCs w:val="20"/>
              </w:rPr>
              <w:t>EC’s</w:t>
            </w:r>
            <w:proofErr w:type="spellEnd"/>
            <w:r w:rsidRPr="00E83579">
              <w:rPr>
                <w:sz w:val="20"/>
                <w:szCs w:val="20"/>
              </w:rPr>
              <w:t xml:space="preserve"> </w:t>
            </w:r>
            <w:proofErr w:type="spellStart"/>
            <w:r w:rsidRPr="00E83579">
              <w:rPr>
                <w:sz w:val="20"/>
                <w:szCs w:val="20"/>
              </w:rPr>
              <w:t>Sustainability</w:t>
            </w:r>
            <w:proofErr w:type="spellEnd"/>
            <w:r w:rsidRPr="00E83579">
              <w:rPr>
                <w:sz w:val="20"/>
                <w:szCs w:val="20"/>
              </w:rPr>
              <w:t xml:space="preserve"> </w:t>
            </w:r>
            <w:proofErr w:type="spellStart"/>
            <w:r w:rsidRPr="00E83579">
              <w:rPr>
                <w:sz w:val="20"/>
                <w:szCs w:val="20"/>
              </w:rPr>
              <w:t>Proofing</w:t>
            </w:r>
            <w:proofErr w:type="spellEnd"/>
            <w:r w:rsidRPr="00E83579">
              <w:rPr>
                <w:sz w:val="20"/>
                <w:szCs w:val="20"/>
              </w:rPr>
              <w:t xml:space="preserve">. </w:t>
            </w:r>
            <w:proofErr w:type="spellStart"/>
            <w:r w:rsidRPr="00E83579">
              <w:rPr>
                <w:sz w:val="20"/>
                <w:szCs w:val="20"/>
              </w:rPr>
              <w:t>Where</w:t>
            </w:r>
            <w:proofErr w:type="spellEnd"/>
            <w:r w:rsidRPr="00E83579">
              <w:rPr>
                <w:sz w:val="20"/>
                <w:szCs w:val="20"/>
              </w:rPr>
              <w:t xml:space="preserve"> </w:t>
            </w:r>
            <w:proofErr w:type="spellStart"/>
            <w:r w:rsidRPr="00E83579">
              <w:rPr>
                <w:sz w:val="20"/>
                <w:szCs w:val="20"/>
              </w:rPr>
              <w:t>needed</w:t>
            </w:r>
            <w:proofErr w:type="spellEnd"/>
            <w:r w:rsidRPr="00E83579">
              <w:rPr>
                <w:sz w:val="20"/>
                <w:szCs w:val="20"/>
              </w:rPr>
              <w:t xml:space="preserve">, </w:t>
            </w:r>
            <w:proofErr w:type="spellStart"/>
            <w:r w:rsidRPr="00E83579">
              <w:rPr>
                <w:sz w:val="20"/>
                <w:szCs w:val="20"/>
              </w:rPr>
              <w:t>additional</w:t>
            </w:r>
            <w:proofErr w:type="spellEnd"/>
            <w:r w:rsidRPr="00E83579">
              <w:rPr>
                <w:sz w:val="20"/>
                <w:szCs w:val="20"/>
              </w:rPr>
              <w:t xml:space="preserve"> </w:t>
            </w:r>
            <w:proofErr w:type="spellStart"/>
            <w:r w:rsidRPr="00E83579">
              <w:rPr>
                <w:sz w:val="20"/>
                <w:szCs w:val="20"/>
              </w:rPr>
              <w:t>exclusions</w:t>
            </w:r>
            <w:proofErr w:type="spellEnd"/>
            <w:r w:rsidRPr="00E83579">
              <w:rPr>
                <w:sz w:val="20"/>
                <w:szCs w:val="20"/>
              </w:rPr>
              <w:t xml:space="preserve"> for </w:t>
            </w:r>
            <w:proofErr w:type="spellStart"/>
            <w:r w:rsidRPr="00E83579">
              <w:rPr>
                <w:sz w:val="20"/>
                <w:szCs w:val="20"/>
              </w:rPr>
              <w:t>projects</w:t>
            </w:r>
            <w:proofErr w:type="spellEnd"/>
            <w:r w:rsidRPr="00E83579">
              <w:rPr>
                <w:sz w:val="20"/>
                <w:szCs w:val="20"/>
              </w:rPr>
              <w:t xml:space="preserve"> or </w:t>
            </w:r>
            <w:proofErr w:type="spellStart"/>
            <w:r w:rsidRPr="00E83579">
              <w:rPr>
                <w:sz w:val="20"/>
                <w:szCs w:val="20"/>
              </w:rPr>
              <w:t>areas</w:t>
            </w:r>
            <w:proofErr w:type="spellEnd"/>
            <w:r w:rsidRPr="00E83579">
              <w:rPr>
                <w:sz w:val="20"/>
                <w:szCs w:val="20"/>
              </w:rPr>
              <w:t xml:space="preserve"> of </w:t>
            </w:r>
            <w:proofErr w:type="spellStart"/>
            <w:r w:rsidRPr="00E83579">
              <w:rPr>
                <w:sz w:val="20"/>
                <w:szCs w:val="20"/>
              </w:rPr>
              <w:t>intervention</w:t>
            </w:r>
            <w:proofErr w:type="spellEnd"/>
            <w:r w:rsidRPr="00E83579">
              <w:rPr>
                <w:sz w:val="20"/>
                <w:szCs w:val="20"/>
              </w:rPr>
              <w:t xml:space="preserve"> </w:t>
            </w:r>
            <w:proofErr w:type="spellStart"/>
            <w:r w:rsidRPr="00E83579">
              <w:rPr>
                <w:sz w:val="20"/>
                <w:szCs w:val="20"/>
              </w:rPr>
              <w:t>excluded</w:t>
            </w:r>
            <w:proofErr w:type="spellEnd"/>
            <w:r w:rsidRPr="00E83579">
              <w:rPr>
                <w:sz w:val="20"/>
                <w:szCs w:val="20"/>
              </w:rPr>
              <w:t xml:space="preserve"> </w:t>
            </w:r>
            <w:proofErr w:type="spellStart"/>
            <w:r w:rsidRPr="00E83579">
              <w:rPr>
                <w:sz w:val="20"/>
                <w:szCs w:val="20"/>
              </w:rPr>
              <w:t>across</w:t>
            </w:r>
            <w:proofErr w:type="spellEnd"/>
            <w:r w:rsidRPr="00E83579">
              <w:rPr>
                <w:sz w:val="20"/>
                <w:szCs w:val="20"/>
              </w:rPr>
              <w:t xml:space="preserve"> </w:t>
            </w:r>
            <w:proofErr w:type="spellStart"/>
            <w:r w:rsidRPr="00E83579">
              <w:rPr>
                <w:sz w:val="20"/>
                <w:szCs w:val="20"/>
              </w:rPr>
              <w:t>the</w:t>
            </w:r>
            <w:proofErr w:type="spellEnd"/>
            <w:r w:rsidRPr="00E83579">
              <w:rPr>
                <w:sz w:val="20"/>
                <w:szCs w:val="20"/>
              </w:rPr>
              <w:t xml:space="preserve"> board </w:t>
            </w:r>
            <w:proofErr w:type="spellStart"/>
            <w:r w:rsidRPr="00E83579">
              <w:rPr>
                <w:sz w:val="20"/>
                <w:szCs w:val="20"/>
              </w:rPr>
              <w:t>from</w:t>
            </w:r>
            <w:proofErr w:type="spellEnd"/>
            <w:r w:rsidRPr="00E83579">
              <w:rPr>
                <w:sz w:val="20"/>
                <w:szCs w:val="20"/>
              </w:rPr>
              <w:t xml:space="preserve"> RRF </w:t>
            </w:r>
            <w:proofErr w:type="spellStart"/>
            <w:r w:rsidRPr="00E83579">
              <w:rPr>
                <w:sz w:val="20"/>
                <w:szCs w:val="20"/>
              </w:rPr>
              <w:t>support</w:t>
            </w:r>
            <w:proofErr w:type="spellEnd"/>
            <w:r w:rsidRPr="00E83579">
              <w:rPr>
                <w:sz w:val="20"/>
                <w:szCs w:val="20"/>
              </w:rPr>
              <w:t xml:space="preserve"> </w:t>
            </w:r>
            <w:proofErr w:type="spellStart"/>
            <w:r w:rsidRPr="00E83579">
              <w:rPr>
                <w:sz w:val="20"/>
                <w:szCs w:val="20"/>
              </w:rPr>
              <w:t>should</w:t>
            </w:r>
            <w:proofErr w:type="spellEnd"/>
            <w:r w:rsidRPr="00E83579">
              <w:rPr>
                <w:sz w:val="20"/>
                <w:szCs w:val="20"/>
              </w:rPr>
              <w:t xml:space="preserve"> </w:t>
            </w:r>
            <w:proofErr w:type="spellStart"/>
            <w:r w:rsidRPr="00E83579">
              <w:rPr>
                <w:sz w:val="20"/>
                <w:szCs w:val="20"/>
              </w:rPr>
              <w:t>be</w:t>
            </w:r>
            <w:proofErr w:type="spellEnd"/>
            <w:r w:rsidRPr="00E83579">
              <w:rPr>
                <w:sz w:val="20"/>
                <w:szCs w:val="20"/>
              </w:rPr>
              <w:t xml:space="preserve"> </w:t>
            </w:r>
            <w:proofErr w:type="spellStart"/>
            <w:r w:rsidRPr="00E83579">
              <w:rPr>
                <w:sz w:val="20"/>
                <w:szCs w:val="20"/>
              </w:rPr>
              <w:t>included</w:t>
            </w:r>
            <w:proofErr w:type="spellEnd"/>
            <w:r w:rsidRPr="00E83579">
              <w:rPr>
                <w:sz w:val="20"/>
                <w:szCs w:val="20"/>
              </w:rPr>
              <w:t xml:space="preserve"> in </w:t>
            </w:r>
            <w:proofErr w:type="spellStart"/>
            <w:r w:rsidRPr="00E83579">
              <w:rPr>
                <w:sz w:val="20"/>
                <w:szCs w:val="20"/>
              </w:rPr>
              <w:t>the</w:t>
            </w:r>
            <w:proofErr w:type="spellEnd"/>
            <w:r w:rsidRPr="00E83579">
              <w:rPr>
                <w:sz w:val="20"/>
                <w:szCs w:val="20"/>
              </w:rPr>
              <w:t xml:space="preserve"> </w:t>
            </w:r>
            <w:proofErr w:type="spellStart"/>
            <w:r w:rsidRPr="00E83579">
              <w:rPr>
                <w:sz w:val="20"/>
                <w:szCs w:val="20"/>
              </w:rPr>
              <w:t>contribution</w:t>
            </w:r>
            <w:proofErr w:type="spellEnd"/>
            <w:r w:rsidRPr="00E83579">
              <w:rPr>
                <w:sz w:val="20"/>
                <w:szCs w:val="20"/>
              </w:rPr>
              <w:t xml:space="preserve"> agreement.</w:t>
            </w:r>
          </w:p>
        </w:tc>
      </w:tr>
      <w:tr w:rsidR="00EB78D5" w:rsidRPr="00E83579" w14:paraId="2F1BF8D3"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30F24C19" w14:textId="77777777" w:rsidR="00EB205F" w:rsidRPr="00E83579" w:rsidRDefault="00EB205F" w:rsidP="00216D26">
            <w:pPr>
              <w:rPr>
                <w:i/>
                <w:sz w:val="20"/>
                <w:szCs w:val="20"/>
              </w:rPr>
            </w:pPr>
            <w:r w:rsidRPr="00E83579">
              <w:rPr>
                <w:sz w:val="20"/>
                <w:szCs w:val="20"/>
              </w:rPr>
              <w:lastRenderedPageBreak/>
              <w:t xml:space="preserve">Climate </w:t>
            </w:r>
            <w:proofErr w:type="spellStart"/>
            <w:r w:rsidRPr="00E83579">
              <w:rPr>
                <w:sz w:val="20"/>
                <w:szCs w:val="20"/>
              </w:rPr>
              <w:t>change</w:t>
            </w:r>
            <w:proofErr w:type="spellEnd"/>
            <w:r w:rsidRPr="00E83579">
              <w:rPr>
                <w:sz w:val="20"/>
                <w:szCs w:val="20"/>
              </w:rPr>
              <w:t xml:space="preserve"> </w:t>
            </w:r>
            <w:proofErr w:type="spellStart"/>
            <w:r w:rsidRPr="00E83579">
              <w:rPr>
                <w:sz w:val="20"/>
                <w:szCs w:val="20"/>
              </w:rPr>
              <w:t>adaptation</w:t>
            </w:r>
            <w:proofErr w:type="spellEnd"/>
          </w:p>
        </w:tc>
        <w:tc>
          <w:tcPr>
            <w:tcW w:w="1702" w:type="dxa"/>
            <w:shd w:val="clear" w:color="auto" w:fill="FFFFFF" w:themeFill="background1"/>
          </w:tcPr>
          <w:p w14:paraId="5A5E2868" w14:textId="77777777" w:rsidR="00EB205F" w:rsidRPr="00E83579" w:rsidRDefault="00EB205F" w:rsidP="00216D26">
            <w:pPr>
              <w:cnfStyle w:val="000000000000" w:firstRow="0" w:lastRow="0" w:firstColumn="0" w:lastColumn="0" w:oddVBand="0" w:evenVBand="0" w:oddHBand="0" w:evenHBand="0" w:firstRowFirstColumn="0" w:firstRowLastColumn="0" w:lastRowFirstColumn="0" w:lastRowLastColumn="0"/>
              <w:rPr>
                <w:i/>
                <w:sz w:val="20"/>
                <w:szCs w:val="20"/>
              </w:rPr>
            </w:pPr>
            <w:r w:rsidRPr="00E83579">
              <w:rPr>
                <w:sz w:val="20"/>
                <w:szCs w:val="20"/>
              </w:rPr>
              <w:t>Garanție solvabilitate</w:t>
            </w:r>
          </w:p>
        </w:tc>
        <w:tc>
          <w:tcPr>
            <w:tcW w:w="703" w:type="dxa"/>
            <w:shd w:val="clear" w:color="auto" w:fill="FFFFFF" w:themeFill="background1"/>
          </w:tcPr>
          <w:p w14:paraId="69410900"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7F03426D"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3B185259"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Tipurile de activități avute în vedere cu scopul final de acordare a finanțării către IMM-uri și întreprinderi mari prin intermediul acordării de garanții nu au impact semnificativ asupra acestui obiectiv de mediu.</w:t>
            </w:r>
          </w:p>
        </w:tc>
      </w:tr>
      <w:tr w:rsidR="00EB78D5" w:rsidRPr="00E83579" w14:paraId="6238B3C3"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5F257DFC" w14:textId="77777777" w:rsidR="00EB205F" w:rsidRPr="00E83579" w:rsidRDefault="00EB205F" w:rsidP="00216D26">
            <w:pPr>
              <w:rPr>
                <w:sz w:val="20"/>
                <w:szCs w:val="20"/>
              </w:rPr>
            </w:pPr>
          </w:p>
        </w:tc>
        <w:tc>
          <w:tcPr>
            <w:tcW w:w="1702" w:type="dxa"/>
            <w:shd w:val="clear" w:color="auto" w:fill="FFFFFF" w:themeFill="background1"/>
          </w:tcPr>
          <w:p w14:paraId="3C5F0364" w14:textId="77777777" w:rsidR="00EB205F" w:rsidRPr="00E83579" w:rsidRDefault="00EB205F" w:rsidP="00216D26">
            <w:pPr>
              <w:cnfStyle w:val="000000100000" w:firstRow="0" w:lastRow="0" w:firstColumn="0" w:lastColumn="0" w:oddVBand="0" w:evenVBand="0" w:oddHBand="1" w:evenHBand="0" w:firstRowFirstColumn="0" w:firstRowLastColumn="0" w:lastRowFirstColumn="0" w:lastRowLastColumn="0"/>
              <w:rPr>
                <w:i/>
                <w:sz w:val="20"/>
                <w:szCs w:val="20"/>
              </w:rPr>
            </w:pPr>
            <w:r w:rsidRPr="00E83579">
              <w:rPr>
                <w:sz w:val="20"/>
                <w:szCs w:val="20"/>
              </w:rPr>
              <w:t>Garanție acțiune climatică</w:t>
            </w:r>
          </w:p>
        </w:tc>
        <w:tc>
          <w:tcPr>
            <w:tcW w:w="703" w:type="dxa"/>
            <w:shd w:val="clear" w:color="auto" w:fill="FFFFFF" w:themeFill="background1"/>
          </w:tcPr>
          <w:p w14:paraId="2411DAD0"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5C041BFA"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24B22B6D"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Măsurile contribuie la obiectivele UE privind schimbărilor climatice și respectiv cele de mediu în proporție de cel puțin 40% (pentru codurile 024b, 025a, 027 în proporție de 100%), astfel că putem considera că impactul asupra acestui obiectiv de mediu nu este unul negativ.</w:t>
            </w:r>
          </w:p>
        </w:tc>
      </w:tr>
      <w:tr w:rsidR="00EB78D5" w:rsidRPr="00E83579" w14:paraId="2D826FB1"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34551E66" w14:textId="77777777" w:rsidR="00EB205F" w:rsidRPr="00E83579" w:rsidRDefault="00EB205F" w:rsidP="00216D26">
            <w:pPr>
              <w:rPr>
                <w:sz w:val="20"/>
                <w:szCs w:val="20"/>
              </w:rPr>
            </w:pPr>
          </w:p>
        </w:tc>
        <w:tc>
          <w:tcPr>
            <w:tcW w:w="1702" w:type="dxa"/>
            <w:shd w:val="clear" w:color="auto" w:fill="FFFFFF" w:themeFill="background1"/>
          </w:tcPr>
          <w:p w14:paraId="407C11BC" w14:textId="77777777" w:rsidR="00EB205F" w:rsidRPr="00E83579" w:rsidRDefault="00EB205F" w:rsidP="00216D26">
            <w:pPr>
              <w:cnfStyle w:val="000000000000" w:firstRow="0" w:lastRow="0" w:firstColumn="0" w:lastColumn="0" w:oddVBand="0" w:evenVBand="0" w:oddHBand="0" w:evenHBand="0" w:firstRowFirstColumn="0" w:firstRowLastColumn="0" w:lastRowFirstColumn="0" w:lastRowLastColumn="0"/>
              <w:rPr>
                <w:i/>
                <w:sz w:val="20"/>
                <w:szCs w:val="20"/>
              </w:rPr>
            </w:pPr>
            <w:r w:rsidRPr="00E83579">
              <w:rPr>
                <w:sz w:val="20"/>
                <w:szCs w:val="20"/>
              </w:rPr>
              <w:t>Capital risc IMM</w:t>
            </w:r>
          </w:p>
        </w:tc>
        <w:tc>
          <w:tcPr>
            <w:tcW w:w="703" w:type="dxa"/>
            <w:shd w:val="clear" w:color="auto" w:fill="FFFFFF" w:themeFill="background1"/>
          </w:tcPr>
          <w:p w14:paraId="72C13B9A"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7A1868C5"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15784814"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După agrearea condițiilor de eligibilitate cu Guvernul și testarea pieței, Fondul de Fonduri de capital de risc va fi creat printr-un acord de finanțare semnat între Guvernul României și FEI ca entitate desemnată. Acesta poate conține inclusiv detalii privind respectarea obiectivelor de mediu.</w:t>
            </w:r>
          </w:p>
          <w:p w14:paraId="4271DA24"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Guvernul va desemna o structură dedicată (de exemplu, un Comitet de Investiții sau alte tipuri de structuri) pentru a acționa ca reprezentant al acestuia în implementare. Acest for decide asupra strategiei și a politicii de investiții și a eventualelor modificări ulterioare, se pronunță cu privire la eligibilitate și probleme de ajutor de stat și aprobă termenii de referință pentru selectarea intermediarilor financiari. Forul stabilește termenii de referință, iar FEI selectează ulterior, pe baza acestora, intermediarii financiari (cu care semnează acorduri de finanțare </w:t>
            </w:r>
            <w:proofErr w:type="spellStart"/>
            <w:r w:rsidRPr="00E83579">
              <w:rPr>
                <w:sz w:val="20"/>
                <w:szCs w:val="20"/>
              </w:rPr>
              <w:t>pentrui</w:t>
            </w:r>
            <w:proofErr w:type="spellEnd"/>
            <w:r w:rsidRPr="00E83579">
              <w:rPr>
                <w:sz w:val="20"/>
                <w:szCs w:val="20"/>
              </w:rPr>
              <w:t xml:space="preserve"> noile fonduri de capital de risc). </w:t>
            </w:r>
          </w:p>
          <w:p w14:paraId="24CA7DBB"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Astfel, se poate asigura faptul că inclusiv respectarea obiectivelor de mediu în ceea ce privește schimbările climatice vor face obiectul termenilor de referință elaborați de către Comitetul de investiții și al acordurilor de finanțare semnate cu intermediarii financiari. </w:t>
            </w:r>
          </w:p>
          <w:p w14:paraId="074642EF"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Intermediarii financiari se vor asigura de respectarea obiectivului privind adaptarea climatică de către antreprenori prin intermediul documentele pentru acordarea finanțării către aceștia, în calitatea lor de beneficiari finali.</w:t>
            </w:r>
          </w:p>
        </w:tc>
      </w:tr>
      <w:tr w:rsidR="00EB78D5" w:rsidRPr="00E83579" w14:paraId="5D407FF4" w14:textId="77777777" w:rsidTr="00EB78D5">
        <w:trPr>
          <w:cnfStyle w:val="000000100000" w:firstRow="0" w:lastRow="0" w:firstColumn="0" w:lastColumn="0" w:oddVBand="0" w:evenVBand="0" w:oddHBand="1" w:evenHBand="0" w:firstRowFirstColumn="0" w:firstRowLastColumn="0" w:lastRowFirstColumn="0" w:lastRowLastColumn="0"/>
          <w:trHeight w:val="5112"/>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0039ADE" w14:textId="77777777" w:rsidR="00EB205F" w:rsidRPr="00E83579" w:rsidRDefault="00EB205F" w:rsidP="00216D26">
            <w:pPr>
              <w:rPr>
                <w:sz w:val="20"/>
                <w:szCs w:val="20"/>
              </w:rPr>
            </w:pPr>
          </w:p>
        </w:tc>
        <w:tc>
          <w:tcPr>
            <w:tcW w:w="1702" w:type="dxa"/>
            <w:shd w:val="clear" w:color="auto" w:fill="FFFFFF" w:themeFill="background1"/>
          </w:tcPr>
          <w:p w14:paraId="6F891894" w14:textId="77777777" w:rsidR="00EB205F" w:rsidRPr="00E83579" w:rsidRDefault="00EB205F"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Fond de fonduri pentru finanțarea întreprinderilor mari</w:t>
            </w:r>
          </w:p>
          <w:p w14:paraId="2558E7A7" w14:textId="26A3A8A2" w:rsidR="00EB205F" w:rsidRPr="00E83579" w:rsidRDefault="00EB205F" w:rsidP="00216D26">
            <w:pPr>
              <w:cnfStyle w:val="000000100000" w:firstRow="0" w:lastRow="0" w:firstColumn="0" w:lastColumn="0" w:oddVBand="0" w:evenVBand="0" w:oddHBand="1" w:evenHBand="0" w:firstRowFirstColumn="0" w:firstRowLastColumn="0" w:lastRowFirstColumn="0" w:lastRowLastColumn="0"/>
              <w:rPr>
                <w:i/>
                <w:sz w:val="20"/>
                <w:szCs w:val="20"/>
              </w:rPr>
            </w:pPr>
          </w:p>
        </w:tc>
        <w:tc>
          <w:tcPr>
            <w:tcW w:w="703" w:type="dxa"/>
            <w:shd w:val="clear" w:color="auto" w:fill="FFFFFF" w:themeFill="background1"/>
          </w:tcPr>
          <w:p w14:paraId="5EBBC390"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644A676E"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156ECFB7"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Prin intervențiile propuse se susține dezvoltarea în continuare sectorul financiar pentru a furniza noi produse financiare care pot facilita accesul la credite pentru a sprijini întreprinderile în creștere și pentru a încuraja inovarea, în special în sectoare cheie precum acțiunile climatice și digitalizarea.</w:t>
            </w:r>
          </w:p>
          <w:p w14:paraId="57235068" w14:textId="77777777"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Odată ce condițiile de eligibilitate vor fi convenite cu guvernul și testarea pieței, se va crea un Fond de Fonduri printr-un acord de finanțare semnat între Guvernul României și BEI și se va înființa o structură dedicată (precum un comitet de investiții) care să decidă privind politica și strategia de investiții, să decidă aspectele legate de eligibilitate și ajutoarele de stat și să aprobe termenii de referință pentru selectarea intermediarilor financiari. Astfel, în mod similar sub-măsurii de capital de risc IMM se pot stabili prin acordul de finanțare între Guvern și BEI, respectiv acordul de finanțare între fond și intermediarii financiari, precum și în acordul de finanțare între intermediari și beneficiarii finali cerințe privind respectarea obiectivelor de mediu în ceea ce privește schimbările climatice.</w:t>
            </w:r>
          </w:p>
          <w:p w14:paraId="00D09714" w14:textId="1C87AF7E" w:rsidR="00EB205F" w:rsidRPr="00E83579" w:rsidRDefault="00EB205F"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Mai mult, o serie de coduri de intervenție care sunt avute în vedere (0151, 002a1, 005a1, 008a1, 0010a1, 0010b, 024a, 024b, 044, 047b) contribuie în procent de 40% la obiectivele de mediu și climă.</w:t>
            </w:r>
          </w:p>
        </w:tc>
      </w:tr>
      <w:tr w:rsidR="00EB78D5" w:rsidRPr="00E83579" w14:paraId="12A8A2B1" w14:textId="77777777" w:rsidTr="00EB78D5">
        <w:trPr>
          <w:trHeight w:val="30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52403AF5" w14:textId="77777777" w:rsidR="00EB205F" w:rsidRPr="00E83579" w:rsidRDefault="00EB205F" w:rsidP="00216D26">
            <w:pPr>
              <w:rPr>
                <w:sz w:val="20"/>
                <w:szCs w:val="20"/>
              </w:rPr>
            </w:pPr>
          </w:p>
        </w:tc>
        <w:tc>
          <w:tcPr>
            <w:tcW w:w="1702" w:type="dxa"/>
            <w:shd w:val="clear" w:color="auto" w:fill="FFFFFF" w:themeFill="background1"/>
          </w:tcPr>
          <w:p w14:paraId="05229DE7" w14:textId="7980DBC6" w:rsidR="00EB205F" w:rsidRPr="00E83579" w:rsidRDefault="00EB205F"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Garanția de portofoliu pentru investiții în eficiență energetică și energie regenerabilă în sectorul rezidențial și al clădirilor</w:t>
            </w:r>
          </w:p>
        </w:tc>
        <w:tc>
          <w:tcPr>
            <w:tcW w:w="703" w:type="dxa"/>
            <w:shd w:val="clear" w:color="auto" w:fill="FFFFFF" w:themeFill="background1"/>
          </w:tcPr>
          <w:p w14:paraId="1C1052AE" w14:textId="77777777"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394093AF" w14:textId="70553D81" w:rsidR="00EB205F"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7D6E7C6F" w14:textId="42E8997E" w:rsidR="00EB205F" w:rsidRPr="00E83579" w:rsidRDefault="00EB205F"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Prin intervențiile propuse se susține dezvoltarea în continuare sectorul financiar pentru a furniza noi produse financiare </w:t>
            </w:r>
            <w:r w:rsidR="00CA320A" w:rsidRPr="00E83579">
              <w:rPr>
                <w:sz w:val="20"/>
                <w:szCs w:val="20"/>
              </w:rPr>
              <w:t>in domeniile 025, 025a si 027 cu impact pe eficienta energetica si transport urban ecologic.</w:t>
            </w:r>
          </w:p>
        </w:tc>
      </w:tr>
      <w:tr w:rsidR="00EB78D5" w:rsidRPr="00E83579" w14:paraId="4537DAD6"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0E799B7F" w14:textId="77777777" w:rsidR="00CA320A" w:rsidRPr="00E83579" w:rsidRDefault="00CA320A" w:rsidP="00216D26">
            <w:pPr>
              <w:rPr>
                <w:sz w:val="20"/>
                <w:szCs w:val="20"/>
              </w:rPr>
            </w:pPr>
            <w:r w:rsidRPr="00E83579">
              <w:rPr>
                <w:sz w:val="20"/>
                <w:szCs w:val="20"/>
              </w:rPr>
              <w:t xml:space="preserve">The </w:t>
            </w:r>
            <w:proofErr w:type="spellStart"/>
            <w:r w:rsidRPr="00E83579">
              <w:rPr>
                <w:sz w:val="20"/>
                <w:szCs w:val="20"/>
              </w:rPr>
              <w:t>sustainable</w:t>
            </w:r>
            <w:proofErr w:type="spellEnd"/>
            <w:r w:rsidRPr="00E83579">
              <w:rPr>
                <w:sz w:val="20"/>
                <w:szCs w:val="20"/>
              </w:rPr>
              <w:t xml:space="preserve"> </w:t>
            </w:r>
            <w:proofErr w:type="spellStart"/>
            <w:r w:rsidRPr="00E83579">
              <w:rPr>
                <w:sz w:val="20"/>
                <w:szCs w:val="20"/>
              </w:rPr>
              <w:t>use</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protection</w:t>
            </w:r>
            <w:proofErr w:type="spellEnd"/>
            <w:r w:rsidRPr="00E83579">
              <w:rPr>
                <w:sz w:val="20"/>
                <w:szCs w:val="20"/>
              </w:rPr>
              <w:t xml:space="preserve"> of </w:t>
            </w:r>
            <w:proofErr w:type="spellStart"/>
            <w:r w:rsidRPr="00E83579">
              <w:rPr>
                <w:sz w:val="20"/>
                <w:szCs w:val="20"/>
              </w:rPr>
              <w:t>water</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marine </w:t>
            </w:r>
            <w:proofErr w:type="spellStart"/>
            <w:r w:rsidRPr="00E83579">
              <w:rPr>
                <w:sz w:val="20"/>
                <w:szCs w:val="20"/>
              </w:rPr>
              <w:t>resources</w:t>
            </w:r>
            <w:proofErr w:type="spellEnd"/>
          </w:p>
        </w:tc>
        <w:tc>
          <w:tcPr>
            <w:tcW w:w="1702" w:type="dxa"/>
            <w:shd w:val="clear" w:color="auto" w:fill="FFFFFF" w:themeFill="background1"/>
          </w:tcPr>
          <w:p w14:paraId="6A4F0CA2" w14:textId="77777777" w:rsidR="00CA320A" w:rsidRPr="00E83579" w:rsidRDefault="00CA320A"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Garanție solvabilitate</w:t>
            </w:r>
          </w:p>
        </w:tc>
        <w:tc>
          <w:tcPr>
            <w:tcW w:w="703" w:type="dxa"/>
            <w:shd w:val="clear" w:color="auto" w:fill="FFFFFF" w:themeFill="background1"/>
          </w:tcPr>
          <w:p w14:paraId="75A49736"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4649F631"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vMerge w:val="restart"/>
            <w:shd w:val="clear" w:color="auto" w:fill="FFFFFF" w:themeFill="background1"/>
          </w:tcPr>
          <w:p w14:paraId="1E768E25"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Măsura nu are efecte negative previzibile asupra utilizării durabile </w:t>
            </w:r>
            <w:proofErr w:type="spellStart"/>
            <w:r w:rsidRPr="00E83579">
              <w:rPr>
                <w:sz w:val="20"/>
                <w:szCs w:val="20"/>
              </w:rPr>
              <w:t>şi</w:t>
            </w:r>
            <w:proofErr w:type="spellEnd"/>
            <w:r w:rsidRPr="00E83579">
              <w:rPr>
                <w:sz w:val="20"/>
                <w:szCs w:val="20"/>
              </w:rPr>
              <w:t xml:space="preserve"> protejării resurselor de apă </w:t>
            </w:r>
            <w:proofErr w:type="spellStart"/>
            <w:r w:rsidRPr="00E83579">
              <w:rPr>
                <w:sz w:val="20"/>
                <w:szCs w:val="20"/>
              </w:rPr>
              <w:t>şi</w:t>
            </w:r>
            <w:proofErr w:type="spellEnd"/>
            <w:r w:rsidRPr="00E83579">
              <w:rPr>
                <w:sz w:val="20"/>
                <w:szCs w:val="20"/>
              </w:rPr>
              <w:t xml:space="preserve"> a celor marine, nepresupunând utilizarea acestor resurse și nici acțiuni cu impact asupra acestor resurse, luând în considerare atât efectele directe cât și pe cele indirecte, de pe parcursul duratei de viață a investițiilor, </w:t>
            </w:r>
            <w:proofErr w:type="spellStart"/>
            <w:r w:rsidRPr="00E83579">
              <w:rPr>
                <w:sz w:val="20"/>
                <w:szCs w:val="20"/>
              </w:rPr>
              <w:t>țînând</w:t>
            </w:r>
            <w:proofErr w:type="spellEnd"/>
            <w:r w:rsidRPr="00E83579">
              <w:rPr>
                <w:sz w:val="20"/>
                <w:szCs w:val="20"/>
              </w:rPr>
              <w:t xml:space="preserve"> seama de faptul că acestea implică intervenții în principal sub forma acordării de sprijin financiar.</w:t>
            </w:r>
          </w:p>
        </w:tc>
      </w:tr>
      <w:tr w:rsidR="00EB78D5" w:rsidRPr="00E83579" w14:paraId="28C40F66"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AD322D4" w14:textId="77777777" w:rsidR="00CA320A" w:rsidRPr="00E83579" w:rsidRDefault="00CA320A" w:rsidP="00216D26">
            <w:pPr>
              <w:rPr>
                <w:sz w:val="20"/>
                <w:szCs w:val="20"/>
              </w:rPr>
            </w:pPr>
          </w:p>
        </w:tc>
        <w:tc>
          <w:tcPr>
            <w:tcW w:w="1702" w:type="dxa"/>
            <w:shd w:val="clear" w:color="auto" w:fill="FFFFFF" w:themeFill="background1"/>
          </w:tcPr>
          <w:p w14:paraId="60EBE5BF" w14:textId="77777777" w:rsidR="00CA320A" w:rsidRPr="00E83579" w:rsidRDefault="00CA320A"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Garanție acțiune climatică</w:t>
            </w:r>
          </w:p>
        </w:tc>
        <w:tc>
          <w:tcPr>
            <w:tcW w:w="703" w:type="dxa"/>
            <w:shd w:val="clear" w:color="auto" w:fill="FFFFFF" w:themeFill="background1"/>
          </w:tcPr>
          <w:p w14:paraId="54D9BC35"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401625B4"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2CB14C2C"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5D869518"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48F869D" w14:textId="77777777" w:rsidR="00CA320A" w:rsidRPr="00E83579" w:rsidRDefault="00CA320A" w:rsidP="00216D26">
            <w:pPr>
              <w:rPr>
                <w:sz w:val="20"/>
                <w:szCs w:val="20"/>
              </w:rPr>
            </w:pPr>
          </w:p>
        </w:tc>
        <w:tc>
          <w:tcPr>
            <w:tcW w:w="1702" w:type="dxa"/>
            <w:shd w:val="clear" w:color="auto" w:fill="FFFFFF" w:themeFill="background1"/>
          </w:tcPr>
          <w:p w14:paraId="112BDE40" w14:textId="77777777" w:rsidR="00CA320A" w:rsidRPr="00E83579" w:rsidRDefault="00CA320A"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Capital risc IMM</w:t>
            </w:r>
          </w:p>
        </w:tc>
        <w:tc>
          <w:tcPr>
            <w:tcW w:w="703" w:type="dxa"/>
            <w:shd w:val="clear" w:color="auto" w:fill="FFFFFF" w:themeFill="background1"/>
          </w:tcPr>
          <w:p w14:paraId="5AF9ECFA"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410527B5"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7DD13260"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EB78D5" w:rsidRPr="00E83579" w14:paraId="5E73E59D" w14:textId="77777777" w:rsidTr="00EB78D5">
        <w:trPr>
          <w:trHeight w:val="204"/>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F129C41" w14:textId="77777777" w:rsidR="00631851" w:rsidRPr="00E83579" w:rsidRDefault="00631851" w:rsidP="00216D26">
            <w:pPr>
              <w:rPr>
                <w:sz w:val="20"/>
                <w:szCs w:val="20"/>
              </w:rPr>
            </w:pPr>
          </w:p>
        </w:tc>
        <w:tc>
          <w:tcPr>
            <w:tcW w:w="1702" w:type="dxa"/>
            <w:shd w:val="clear" w:color="auto" w:fill="FFFFFF" w:themeFill="background1"/>
          </w:tcPr>
          <w:p w14:paraId="698B5622" w14:textId="77777777"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Fond de fonduri pentru finanțarea întreprinderilor mari</w:t>
            </w:r>
          </w:p>
          <w:p w14:paraId="5801179E" w14:textId="6CD2AEDD"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p>
        </w:tc>
        <w:tc>
          <w:tcPr>
            <w:tcW w:w="703" w:type="dxa"/>
            <w:shd w:val="clear" w:color="auto" w:fill="FFFFFF" w:themeFill="background1"/>
          </w:tcPr>
          <w:p w14:paraId="3CF3F678"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76432CE9"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0A1EE640"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5470D414" w14:textId="77777777" w:rsidTr="00EB78D5">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119CBE6B" w14:textId="77777777" w:rsidR="00631851" w:rsidRPr="00E83579" w:rsidRDefault="00631851" w:rsidP="00216D26">
            <w:pPr>
              <w:rPr>
                <w:sz w:val="20"/>
                <w:szCs w:val="20"/>
              </w:rPr>
            </w:pPr>
          </w:p>
        </w:tc>
        <w:tc>
          <w:tcPr>
            <w:tcW w:w="1702" w:type="dxa"/>
            <w:shd w:val="clear" w:color="auto" w:fill="FFFFFF" w:themeFill="background1"/>
          </w:tcPr>
          <w:p w14:paraId="4541B95B" w14:textId="21744E50"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Garanția de portofoliu pentru investiții în eficiență energetică și energie regenerabilă în sectorul rezidențial și al clădirilor</w:t>
            </w:r>
          </w:p>
        </w:tc>
        <w:tc>
          <w:tcPr>
            <w:tcW w:w="703" w:type="dxa"/>
            <w:shd w:val="clear" w:color="auto" w:fill="FFFFFF" w:themeFill="background1"/>
          </w:tcPr>
          <w:p w14:paraId="0570B187"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4F5736DF" w14:textId="7655BA5A" w:rsidR="00631851" w:rsidRPr="00E83579" w:rsidRDefault="00EB12D0"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5FE0F701"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EB78D5" w:rsidRPr="00E83579" w14:paraId="07CD6CFB"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1F3C9300" w14:textId="77777777" w:rsidR="00CA320A" w:rsidRPr="00E83579" w:rsidRDefault="00CA320A" w:rsidP="00216D26">
            <w:pPr>
              <w:rPr>
                <w:sz w:val="20"/>
                <w:szCs w:val="20"/>
              </w:rPr>
            </w:pPr>
            <w:r w:rsidRPr="00E83579">
              <w:rPr>
                <w:sz w:val="20"/>
                <w:szCs w:val="20"/>
              </w:rPr>
              <w:t xml:space="preserve">The circular </w:t>
            </w:r>
            <w:proofErr w:type="spellStart"/>
            <w:r w:rsidRPr="00E83579">
              <w:rPr>
                <w:sz w:val="20"/>
                <w:szCs w:val="20"/>
              </w:rPr>
              <w:t>economy</w:t>
            </w:r>
            <w:proofErr w:type="spellEnd"/>
            <w:r w:rsidRPr="00E83579">
              <w:rPr>
                <w:sz w:val="20"/>
                <w:szCs w:val="20"/>
              </w:rPr>
              <w:t xml:space="preserve">, </w:t>
            </w:r>
            <w:proofErr w:type="spellStart"/>
            <w:r w:rsidRPr="00E83579">
              <w:rPr>
                <w:sz w:val="20"/>
                <w:szCs w:val="20"/>
              </w:rPr>
              <w:lastRenderedPageBreak/>
              <w:t>including</w:t>
            </w:r>
            <w:proofErr w:type="spellEnd"/>
            <w:r w:rsidRPr="00E83579">
              <w:rPr>
                <w:sz w:val="20"/>
                <w:szCs w:val="20"/>
              </w:rPr>
              <w:t xml:space="preserve"> </w:t>
            </w:r>
            <w:proofErr w:type="spellStart"/>
            <w:r w:rsidRPr="00E83579">
              <w:rPr>
                <w:sz w:val="20"/>
                <w:szCs w:val="20"/>
              </w:rPr>
              <w:t>waste</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recycling</w:t>
            </w:r>
            <w:proofErr w:type="spellEnd"/>
          </w:p>
        </w:tc>
        <w:tc>
          <w:tcPr>
            <w:tcW w:w="1702" w:type="dxa"/>
            <w:shd w:val="clear" w:color="auto" w:fill="FFFFFF" w:themeFill="background1"/>
          </w:tcPr>
          <w:p w14:paraId="71E02E1B" w14:textId="77777777" w:rsidR="00CA320A" w:rsidRPr="00E83579" w:rsidRDefault="00CA320A"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lastRenderedPageBreak/>
              <w:t>Garanție solvabilitate</w:t>
            </w:r>
          </w:p>
        </w:tc>
        <w:tc>
          <w:tcPr>
            <w:tcW w:w="703" w:type="dxa"/>
            <w:shd w:val="clear" w:color="auto" w:fill="FFFFFF" w:themeFill="background1"/>
          </w:tcPr>
          <w:p w14:paraId="4055AA1C"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316BC805"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vMerge w:val="restart"/>
            <w:shd w:val="clear" w:color="auto" w:fill="FFFFFF" w:themeFill="background1"/>
          </w:tcPr>
          <w:p w14:paraId="0EE5251C" w14:textId="75629716" w:rsidR="0007226C"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Măsura nu are efecte negative previzibile asupra economiei circulare, nepresupunând utilizarea de resurse și nici acțiuni cu impact asupra </w:t>
            </w:r>
            <w:r w:rsidRPr="00E83579">
              <w:rPr>
                <w:sz w:val="20"/>
                <w:szCs w:val="20"/>
              </w:rPr>
              <w:lastRenderedPageBreak/>
              <w:t xml:space="preserve">acestora, luând în considerare atât efectele directe cât și pe cele indirecte, de pe parcursul duratei de viață a investițiilor, </w:t>
            </w:r>
            <w:proofErr w:type="spellStart"/>
            <w:r w:rsidRPr="00E83579">
              <w:rPr>
                <w:sz w:val="20"/>
                <w:szCs w:val="20"/>
              </w:rPr>
              <w:t>țînând</w:t>
            </w:r>
            <w:proofErr w:type="spellEnd"/>
            <w:r w:rsidRPr="00E83579">
              <w:rPr>
                <w:sz w:val="20"/>
                <w:szCs w:val="20"/>
              </w:rPr>
              <w:t xml:space="preserve"> seama de faptul că acestea implică intervenții în principal sub forma acordării de sprijin financiar.</w:t>
            </w:r>
          </w:p>
        </w:tc>
      </w:tr>
      <w:tr w:rsidR="00EB78D5" w:rsidRPr="00E83579" w14:paraId="5AFF1C6D"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6EDA896F" w14:textId="77777777" w:rsidR="00CA320A" w:rsidRPr="00E83579" w:rsidRDefault="00CA320A" w:rsidP="00216D26">
            <w:pPr>
              <w:rPr>
                <w:sz w:val="20"/>
                <w:szCs w:val="20"/>
              </w:rPr>
            </w:pPr>
          </w:p>
        </w:tc>
        <w:tc>
          <w:tcPr>
            <w:tcW w:w="1702" w:type="dxa"/>
            <w:shd w:val="clear" w:color="auto" w:fill="FFFFFF" w:themeFill="background1"/>
          </w:tcPr>
          <w:p w14:paraId="50D766A0" w14:textId="77777777" w:rsidR="00CA320A" w:rsidRPr="00E83579" w:rsidRDefault="00CA320A"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Garanție acțiune climatică</w:t>
            </w:r>
          </w:p>
        </w:tc>
        <w:tc>
          <w:tcPr>
            <w:tcW w:w="703" w:type="dxa"/>
            <w:shd w:val="clear" w:color="auto" w:fill="FFFFFF" w:themeFill="background1"/>
          </w:tcPr>
          <w:p w14:paraId="7288F957"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0BD26A0E"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223B60D9"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EB78D5" w:rsidRPr="00E83579" w14:paraId="47434A59"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7F27943" w14:textId="77777777" w:rsidR="00CA320A" w:rsidRPr="00E83579" w:rsidRDefault="00CA320A" w:rsidP="00216D26">
            <w:pPr>
              <w:rPr>
                <w:sz w:val="20"/>
                <w:szCs w:val="20"/>
              </w:rPr>
            </w:pPr>
          </w:p>
        </w:tc>
        <w:tc>
          <w:tcPr>
            <w:tcW w:w="1702" w:type="dxa"/>
            <w:shd w:val="clear" w:color="auto" w:fill="FFFFFF" w:themeFill="background1"/>
          </w:tcPr>
          <w:p w14:paraId="7C22B5E2" w14:textId="77777777" w:rsidR="00CA320A" w:rsidRPr="00E83579" w:rsidRDefault="00CA320A"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Capital risc IMM</w:t>
            </w:r>
          </w:p>
        </w:tc>
        <w:tc>
          <w:tcPr>
            <w:tcW w:w="703" w:type="dxa"/>
            <w:shd w:val="clear" w:color="auto" w:fill="FFFFFF" w:themeFill="background1"/>
          </w:tcPr>
          <w:p w14:paraId="5AA8A84B"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134D3591"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140CB9DF"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2C9B3C8E" w14:textId="77777777" w:rsidTr="00EB78D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7B8803DB" w14:textId="77777777" w:rsidR="00631851" w:rsidRPr="00E83579" w:rsidRDefault="00631851" w:rsidP="00216D26">
            <w:pPr>
              <w:rPr>
                <w:sz w:val="20"/>
                <w:szCs w:val="20"/>
              </w:rPr>
            </w:pPr>
          </w:p>
        </w:tc>
        <w:tc>
          <w:tcPr>
            <w:tcW w:w="1702" w:type="dxa"/>
            <w:shd w:val="clear" w:color="auto" w:fill="FFFFFF" w:themeFill="background1"/>
          </w:tcPr>
          <w:p w14:paraId="0FEDFEC7" w14:textId="77777777"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Fond de fonduri pentru finanțarea întreprinderilor mari</w:t>
            </w:r>
          </w:p>
          <w:p w14:paraId="2C08EC5C" w14:textId="0C395E94"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p>
        </w:tc>
        <w:tc>
          <w:tcPr>
            <w:tcW w:w="703" w:type="dxa"/>
            <w:shd w:val="clear" w:color="auto" w:fill="FFFFFF" w:themeFill="background1"/>
          </w:tcPr>
          <w:p w14:paraId="6D604C60"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225EFF9B"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3180932F"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EB78D5" w:rsidRPr="00E83579" w14:paraId="5E8D9645" w14:textId="77777777" w:rsidTr="00EB78D5">
        <w:trPr>
          <w:trHeight w:val="108"/>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6322D70D" w14:textId="77777777" w:rsidR="00631851" w:rsidRPr="00E83579" w:rsidRDefault="00631851" w:rsidP="00216D26">
            <w:pPr>
              <w:rPr>
                <w:sz w:val="20"/>
                <w:szCs w:val="20"/>
              </w:rPr>
            </w:pPr>
          </w:p>
        </w:tc>
        <w:tc>
          <w:tcPr>
            <w:tcW w:w="1702" w:type="dxa"/>
            <w:shd w:val="clear" w:color="auto" w:fill="FFFFFF" w:themeFill="background1"/>
          </w:tcPr>
          <w:p w14:paraId="4AA10B4D" w14:textId="3853D5CF"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Garanția de portofoliu pentru investiții în eficiență energetică și energie regenerabilă în sectorul rezidențial și al clădirilor</w:t>
            </w:r>
          </w:p>
        </w:tc>
        <w:tc>
          <w:tcPr>
            <w:tcW w:w="703" w:type="dxa"/>
            <w:shd w:val="clear" w:color="auto" w:fill="FFFFFF" w:themeFill="background1"/>
          </w:tcPr>
          <w:p w14:paraId="1F3B734C"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46C2FAC8" w14:textId="22A0B941"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vMerge/>
            <w:shd w:val="clear" w:color="auto" w:fill="FFFFFF" w:themeFill="background1"/>
          </w:tcPr>
          <w:p w14:paraId="411BB222"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EB78D5" w:rsidRPr="00E83579" w14:paraId="0DA5722E"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5A6EDC31" w14:textId="77777777" w:rsidR="00CA320A" w:rsidRPr="00E83579" w:rsidRDefault="00CA320A" w:rsidP="00216D26">
            <w:pPr>
              <w:rPr>
                <w:sz w:val="20"/>
                <w:szCs w:val="20"/>
              </w:rPr>
            </w:pPr>
            <w:proofErr w:type="spellStart"/>
            <w:r w:rsidRPr="00E83579">
              <w:rPr>
                <w:sz w:val="20"/>
                <w:szCs w:val="20"/>
              </w:rPr>
              <w:t>Pollution</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control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air</w:t>
            </w:r>
            <w:proofErr w:type="spellEnd"/>
            <w:r w:rsidRPr="00E83579">
              <w:rPr>
                <w:sz w:val="20"/>
                <w:szCs w:val="20"/>
              </w:rPr>
              <w:t xml:space="preserve">, </w:t>
            </w:r>
            <w:proofErr w:type="spellStart"/>
            <w:r w:rsidRPr="00E83579">
              <w:rPr>
                <w:sz w:val="20"/>
                <w:szCs w:val="20"/>
              </w:rPr>
              <w:t>water</w:t>
            </w:r>
            <w:proofErr w:type="spellEnd"/>
            <w:r w:rsidRPr="00E83579">
              <w:rPr>
                <w:sz w:val="20"/>
                <w:szCs w:val="20"/>
              </w:rPr>
              <w:t xml:space="preserve"> or land</w:t>
            </w:r>
          </w:p>
        </w:tc>
        <w:tc>
          <w:tcPr>
            <w:tcW w:w="1702" w:type="dxa"/>
            <w:shd w:val="clear" w:color="auto" w:fill="FFFFFF" w:themeFill="background1"/>
          </w:tcPr>
          <w:p w14:paraId="6A021E03" w14:textId="77777777" w:rsidR="00CA320A" w:rsidRPr="00E83579" w:rsidRDefault="00CA320A"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Garanție solvabilitate</w:t>
            </w:r>
          </w:p>
        </w:tc>
        <w:tc>
          <w:tcPr>
            <w:tcW w:w="703" w:type="dxa"/>
            <w:shd w:val="clear" w:color="auto" w:fill="FFFFFF" w:themeFill="background1"/>
          </w:tcPr>
          <w:p w14:paraId="6E464D9A"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1A1BF818"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3E0980F8" w14:textId="0B478C60" w:rsidR="0007226C"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Pe perioada de operare a </w:t>
            </w:r>
            <w:proofErr w:type="spellStart"/>
            <w:r w:rsidRPr="00E83579">
              <w:rPr>
                <w:sz w:val="20"/>
                <w:szCs w:val="20"/>
              </w:rPr>
              <w:t>investiţiei</w:t>
            </w:r>
            <w:proofErr w:type="spellEnd"/>
            <w:r w:rsidRPr="00E83579">
              <w:rPr>
                <w:sz w:val="20"/>
                <w:szCs w:val="20"/>
              </w:rPr>
              <w:t xml:space="preserve">, aceasta nu are impact asupra emisiilor de </w:t>
            </w:r>
            <w:proofErr w:type="spellStart"/>
            <w:r w:rsidRPr="00E83579">
              <w:rPr>
                <w:sz w:val="20"/>
                <w:szCs w:val="20"/>
              </w:rPr>
              <w:t>poluanţi</w:t>
            </w:r>
            <w:proofErr w:type="spellEnd"/>
            <w:r w:rsidRPr="00E83579">
              <w:rPr>
                <w:sz w:val="20"/>
                <w:szCs w:val="20"/>
              </w:rPr>
              <w:t>.</w:t>
            </w:r>
          </w:p>
        </w:tc>
      </w:tr>
      <w:tr w:rsidR="00EB78D5" w:rsidRPr="00E83579" w14:paraId="092435FC"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1F19F826" w14:textId="77777777" w:rsidR="00CA320A" w:rsidRPr="00E83579" w:rsidRDefault="00CA320A" w:rsidP="00216D26">
            <w:pPr>
              <w:rPr>
                <w:sz w:val="20"/>
                <w:szCs w:val="20"/>
              </w:rPr>
            </w:pPr>
          </w:p>
        </w:tc>
        <w:tc>
          <w:tcPr>
            <w:tcW w:w="1702" w:type="dxa"/>
            <w:shd w:val="clear" w:color="auto" w:fill="FFFFFF" w:themeFill="background1"/>
          </w:tcPr>
          <w:p w14:paraId="42518E70" w14:textId="77777777" w:rsidR="00CA320A" w:rsidRPr="00E83579" w:rsidRDefault="00CA320A"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Garanție acțiune climatică</w:t>
            </w:r>
          </w:p>
        </w:tc>
        <w:tc>
          <w:tcPr>
            <w:tcW w:w="703" w:type="dxa"/>
            <w:shd w:val="clear" w:color="auto" w:fill="FFFFFF" w:themeFill="background1"/>
          </w:tcPr>
          <w:p w14:paraId="4DD24736"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1702CB5F" w14:textId="77777777" w:rsidR="00CA320A"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6140AC70" w14:textId="07B3CFB2" w:rsidR="0007226C" w:rsidRPr="00E83579" w:rsidRDefault="00CA320A"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Investițiile nu au impact asupra emisiilor de poluanți. Mai mult, o serie de coduri de intervenție care sunt avute în vedere contribuie în procent de 40% și chiar 100% la obiectivele de mediu și climă.</w:t>
            </w:r>
          </w:p>
        </w:tc>
      </w:tr>
      <w:tr w:rsidR="00EB78D5" w:rsidRPr="00E83579" w14:paraId="43F00DAA"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4D37AA3C" w14:textId="77777777" w:rsidR="00CA320A" w:rsidRPr="00E83579" w:rsidRDefault="00CA320A" w:rsidP="00216D26">
            <w:pPr>
              <w:rPr>
                <w:sz w:val="20"/>
                <w:szCs w:val="20"/>
              </w:rPr>
            </w:pPr>
          </w:p>
        </w:tc>
        <w:tc>
          <w:tcPr>
            <w:tcW w:w="1702" w:type="dxa"/>
            <w:shd w:val="clear" w:color="auto" w:fill="FFFFFF" w:themeFill="background1"/>
          </w:tcPr>
          <w:p w14:paraId="6B8AA7A5" w14:textId="77777777" w:rsidR="00CA320A" w:rsidRPr="00E83579" w:rsidRDefault="00CA320A"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Capital risc IMM</w:t>
            </w:r>
          </w:p>
        </w:tc>
        <w:tc>
          <w:tcPr>
            <w:tcW w:w="703" w:type="dxa"/>
            <w:shd w:val="clear" w:color="auto" w:fill="FFFFFF" w:themeFill="background1"/>
          </w:tcPr>
          <w:p w14:paraId="414E5BB4"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7620DE7B"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66040992" w14:textId="77777777" w:rsidR="00CA320A" w:rsidRPr="00E83579" w:rsidRDefault="00CA320A"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Investițiile nu au impact asupra emisiilor de poluanți.</w:t>
            </w:r>
          </w:p>
        </w:tc>
      </w:tr>
      <w:tr w:rsidR="00EB78D5" w:rsidRPr="00E83579" w14:paraId="728E8BAD" w14:textId="77777777" w:rsidTr="00EB78D5">
        <w:trPr>
          <w:trHeight w:val="708"/>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6B49149D" w14:textId="77777777" w:rsidR="00631851" w:rsidRPr="00E83579" w:rsidRDefault="00631851" w:rsidP="00216D26">
            <w:pPr>
              <w:rPr>
                <w:sz w:val="20"/>
                <w:szCs w:val="20"/>
              </w:rPr>
            </w:pPr>
          </w:p>
        </w:tc>
        <w:tc>
          <w:tcPr>
            <w:tcW w:w="1702" w:type="dxa"/>
            <w:shd w:val="clear" w:color="auto" w:fill="FFFFFF" w:themeFill="background1"/>
          </w:tcPr>
          <w:p w14:paraId="386EAE6D" w14:textId="77777777"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Fond de fonduri pentru finanțarea întreprinderilor mari</w:t>
            </w:r>
          </w:p>
          <w:p w14:paraId="6DA8AD6A" w14:textId="7A736821"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p>
        </w:tc>
        <w:tc>
          <w:tcPr>
            <w:tcW w:w="703" w:type="dxa"/>
            <w:shd w:val="clear" w:color="auto" w:fill="FFFFFF" w:themeFill="background1"/>
          </w:tcPr>
          <w:p w14:paraId="7B11A860"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6F75683A"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062C74EE" w14:textId="017ACB24"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Investițiile nu au impact asupra emisiilor de poluanți. Mai mult, o serie de coduri de intervenție care sunt avute în vedere (0151, 002a1, 005a1, 008a1, 0010a1, 0010b, 024a, 024b, 044, 047b) contribuie în procent de 40% la obiectivele de mediu și climă.</w:t>
            </w:r>
          </w:p>
        </w:tc>
      </w:tr>
      <w:tr w:rsidR="00EB78D5" w:rsidRPr="00E83579" w14:paraId="090E6D37" w14:textId="77777777" w:rsidTr="00EB78D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20BF000A" w14:textId="77777777" w:rsidR="00631851" w:rsidRPr="00E83579" w:rsidRDefault="00631851" w:rsidP="00216D26">
            <w:pPr>
              <w:rPr>
                <w:sz w:val="20"/>
                <w:szCs w:val="20"/>
              </w:rPr>
            </w:pPr>
          </w:p>
        </w:tc>
        <w:tc>
          <w:tcPr>
            <w:tcW w:w="1702" w:type="dxa"/>
            <w:shd w:val="clear" w:color="auto" w:fill="FFFFFF" w:themeFill="background1"/>
          </w:tcPr>
          <w:p w14:paraId="5A7135E1" w14:textId="09266FEE"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Garanția de portofoliu pentru investiții în eficiență energetică și energie regenerabilă în sectorul rezidențial și al clădirilor</w:t>
            </w:r>
          </w:p>
        </w:tc>
        <w:tc>
          <w:tcPr>
            <w:tcW w:w="703" w:type="dxa"/>
            <w:shd w:val="clear" w:color="auto" w:fill="FFFFFF" w:themeFill="background1"/>
          </w:tcPr>
          <w:p w14:paraId="442CE60F"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0982A7D1" w14:textId="5ECFCABD"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746CB2A6" w14:textId="1E4E7903"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 Investițiile nu au impact asupra emisiilor de poluanți. Mai mult, o serie de coduri de intervenție care sunt avute în vedere contribuie în procent de 40% și chiar 100% la obiectivele de mediu și climă.</w:t>
            </w:r>
          </w:p>
        </w:tc>
      </w:tr>
      <w:tr w:rsidR="00EB78D5" w:rsidRPr="00E83579" w14:paraId="678D2CA2"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6191550C" w14:textId="77777777" w:rsidR="00631851" w:rsidRPr="00E83579" w:rsidRDefault="00631851" w:rsidP="00216D26">
            <w:pPr>
              <w:rPr>
                <w:sz w:val="20"/>
                <w:szCs w:val="20"/>
              </w:rPr>
            </w:pPr>
            <w:r w:rsidRPr="00E83579">
              <w:rPr>
                <w:sz w:val="20"/>
                <w:szCs w:val="20"/>
              </w:rPr>
              <w:t xml:space="preserve">The </w:t>
            </w:r>
            <w:proofErr w:type="spellStart"/>
            <w:r w:rsidRPr="00E83579">
              <w:rPr>
                <w:sz w:val="20"/>
                <w:szCs w:val="20"/>
              </w:rPr>
              <w:t>protection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restoration</w:t>
            </w:r>
            <w:proofErr w:type="spellEnd"/>
            <w:r w:rsidRPr="00E83579">
              <w:rPr>
                <w:sz w:val="20"/>
                <w:szCs w:val="20"/>
              </w:rPr>
              <w:t xml:space="preserve"> of </w:t>
            </w:r>
            <w:proofErr w:type="spellStart"/>
            <w:r w:rsidRPr="00E83579">
              <w:rPr>
                <w:sz w:val="20"/>
                <w:szCs w:val="20"/>
              </w:rPr>
              <w:t>biodiversity</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ecosystems</w:t>
            </w:r>
            <w:proofErr w:type="spellEnd"/>
          </w:p>
        </w:tc>
        <w:tc>
          <w:tcPr>
            <w:tcW w:w="1702" w:type="dxa"/>
            <w:shd w:val="clear" w:color="auto" w:fill="FFFFFF" w:themeFill="background1"/>
          </w:tcPr>
          <w:p w14:paraId="1F78881A" w14:textId="77777777"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Garanție solvabilitate</w:t>
            </w:r>
          </w:p>
        </w:tc>
        <w:tc>
          <w:tcPr>
            <w:tcW w:w="703" w:type="dxa"/>
            <w:shd w:val="clear" w:color="auto" w:fill="FFFFFF" w:themeFill="background1"/>
          </w:tcPr>
          <w:p w14:paraId="6E09FFA5"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10A1519C"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17C47A1B"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Investițiile nu vizează zone sensibile din punct de vedere a biodiversității și a ecosistemelor (Natura 2000, Patrimoniul UNESCO sau alte zone protejate).</w:t>
            </w:r>
          </w:p>
        </w:tc>
      </w:tr>
      <w:tr w:rsidR="00EB78D5" w:rsidRPr="00E83579" w14:paraId="3BB1AC54"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2DF61FFD" w14:textId="77777777" w:rsidR="00631851" w:rsidRPr="00E83579" w:rsidRDefault="00631851" w:rsidP="00216D26">
            <w:pPr>
              <w:rPr>
                <w:sz w:val="20"/>
                <w:szCs w:val="20"/>
              </w:rPr>
            </w:pPr>
          </w:p>
        </w:tc>
        <w:tc>
          <w:tcPr>
            <w:tcW w:w="1702" w:type="dxa"/>
            <w:shd w:val="clear" w:color="auto" w:fill="FFFFFF" w:themeFill="background1"/>
          </w:tcPr>
          <w:p w14:paraId="5635FE48" w14:textId="77777777"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Garanție acțiune climatică</w:t>
            </w:r>
          </w:p>
        </w:tc>
        <w:tc>
          <w:tcPr>
            <w:tcW w:w="703" w:type="dxa"/>
            <w:shd w:val="clear" w:color="auto" w:fill="FFFFFF" w:themeFill="background1"/>
          </w:tcPr>
          <w:p w14:paraId="7068F408"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0566DBFC"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5611F670"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Investițiile nu vizează zone sensibile din punct de vedere a biodiversității și a ecosistemelor (Natura 2000, Patrimoniul UNESCO sau alte zone protejate).</w:t>
            </w:r>
          </w:p>
          <w:p w14:paraId="0A2800C1"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Mai mult, unele activități se încadrează în domenii de intervenție  care prezintă coeficienți de 40% și 100% pentru obiectivele de mediu, conform celor de mai sus.</w:t>
            </w:r>
          </w:p>
        </w:tc>
      </w:tr>
      <w:tr w:rsidR="00EB78D5" w:rsidRPr="00E83579" w14:paraId="4B10E840"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2A2CDF8B" w14:textId="77777777" w:rsidR="00631851" w:rsidRPr="00E83579" w:rsidRDefault="00631851" w:rsidP="00216D26">
            <w:pPr>
              <w:rPr>
                <w:sz w:val="20"/>
                <w:szCs w:val="20"/>
              </w:rPr>
            </w:pPr>
          </w:p>
        </w:tc>
        <w:tc>
          <w:tcPr>
            <w:tcW w:w="1702" w:type="dxa"/>
            <w:shd w:val="clear" w:color="auto" w:fill="FFFFFF" w:themeFill="background1"/>
          </w:tcPr>
          <w:p w14:paraId="1688A6D9" w14:textId="77777777"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Capital risc IMM</w:t>
            </w:r>
          </w:p>
        </w:tc>
        <w:tc>
          <w:tcPr>
            <w:tcW w:w="703" w:type="dxa"/>
            <w:shd w:val="clear" w:color="auto" w:fill="FFFFFF" w:themeFill="background1"/>
          </w:tcPr>
          <w:p w14:paraId="13759406"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20BC5EB5"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758A05E4"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Investițiile nu vizează zone sensibile din punct de vedere a biodiversității și a ecosistemelor (Natura 2000, Patrimoniul UNESCO sau alte zone protejate).</w:t>
            </w:r>
          </w:p>
        </w:tc>
      </w:tr>
      <w:tr w:rsidR="00EB78D5" w:rsidRPr="00E83579" w14:paraId="1F05BE85" w14:textId="77777777" w:rsidTr="00EB78D5">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62AAB2CB" w14:textId="77777777" w:rsidR="00631851" w:rsidRPr="00E83579" w:rsidRDefault="00631851" w:rsidP="00216D26">
            <w:pPr>
              <w:rPr>
                <w:sz w:val="20"/>
                <w:szCs w:val="20"/>
              </w:rPr>
            </w:pPr>
          </w:p>
        </w:tc>
        <w:tc>
          <w:tcPr>
            <w:tcW w:w="1702" w:type="dxa"/>
            <w:shd w:val="clear" w:color="auto" w:fill="FFFFFF" w:themeFill="background1"/>
          </w:tcPr>
          <w:p w14:paraId="5A542FB9" w14:textId="77777777"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Fond de fonduri pentru finanțarea întreprinderilor mari</w:t>
            </w:r>
          </w:p>
          <w:p w14:paraId="499A03E4" w14:textId="33262B34" w:rsidR="00631851" w:rsidRPr="00E83579" w:rsidRDefault="00631851" w:rsidP="00216D26">
            <w:pPr>
              <w:cnfStyle w:val="000000100000" w:firstRow="0" w:lastRow="0" w:firstColumn="0" w:lastColumn="0" w:oddVBand="0" w:evenVBand="0" w:oddHBand="1" w:evenHBand="0" w:firstRowFirstColumn="0" w:firstRowLastColumn="0" w:lastRowFirstColumn="0" w:lastRowLastColumn="0"/>
              <w:rPr>
                <w:sz w:val="20"/>
                <w:szCs w:val="20"/>
              </w:rPr>
            </w:pPr>
          </w:p>
        </w:tc>
        <w:tc>
          <w:tcPr>
            <w:tcW w:w="703" w:type="dxa"/>
            <w:shd w:val="clear" w:color="auto" w:fill="FFFFFF" w:themeFill="background1"/>
          </w:tcPr>
          <w:p w14:paraId="34941C1E"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632" w:type="dxa"/>
            <w:shd w:val="clear" w:color="auto" w:fill="FFFFFF" w:themeFill="background1"/>
          </w:tcPr>
          <w:p w14:paraId="31078005"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036" w:type="dxa"/>
            <w:shd w:val="clear" w:color="auto" w:fill="FFFFFF" w:themeFill="background1"/>
          </w:tcPr>
          <w:p w14:paraId="07C7007C" w14:textId="77777777"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Investițiile nu vizează zone sensibile din punct de vedere a biodiversității și a ecosistemelor (Natura 2000, Patrimoniul UNESCO sau alte zone protejate).</w:t>
            </w:r>
          </w:p>
          <w:p w14:paraId="786A3F27" w14:textId="1BE1735C" w:rsidR="00631851" w:rsidRPr="00E83579" w:rsidRDefault="00631851"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Mai mult, unele activități se încadrează în domenii de intervenție  care prezintă coeficienți de 40% pentru obiectivele de mediu, conform celor de mai sus.</w:t>
            </w:r>
          </w:p>
        </w:tc>
      </w:tr>
      <w:tr w:rsidR="00EB78D5" w:rsidRPr="00E83579" w14:paraId="513098C0" w14:textId="77777777" w:rsidTr="00EB78D5">
        <w:trPr>
          <w:trHeight w:val="300"/>
        </w:trPr>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7B031440" w14:textId="77777777" w:rsidR="00631851" w:rsidRPr="00E83579" w:rsidRDefault="00631851" w:rsidP="00216D26">
            <w:pPr>
              <w:rPr>
                <w:sz w:val="20"/>
                <w:szCs w:val="20"/>
              </w:rPr>
            </w:pPr>
          </w:p>
        </w:tc>
        <w:tc>
          <w:tcPr>
            <w:tcW w:w="1702" w:type="dxa"/>
            <w:shd w:val="clear" w:color="auto" w:fill="FFFFFF" w:themeFill="background1"/>
          </w:tcPr>
          <w:p w14:paraId="402CD35C" w14:textId="6AB7B122" w:rsidR="00631851" w:rsidRPr="00E83579" w:rsidRDefault="00631851"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Garanția de portofoliu pentru investiții în eficiență energetică și energie regenerabilă în sectorul rezidențial și al clădirilor</w:t>
            </w:r>
          </w:p>
        </w:tc>
        <w:tc>
          <w:tcPr>
            <w:tcW w:w="703" w:type="dxa"/>
            <w:shd w:val="clear" w:color="auto" w:fill="FFFFFF" w:themeFill="background1"/>
          </w:tcPr>
          <w:p w14:paraId="12B550DC"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32" w:type="dxa"/>
            <w:shd w:val="clear" w:color="auto" w:fill="FFFFFF" w:themeFill="background1"/>
          </w:tcPr>
          <w:p w14:paraId="50EBB2A1"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6036" w:type="dxa"/>
            <w:shd w:val="clear" w:color="auto" w:fill="FFFFFF" w:themeFill="background1"/>
          </w:tcPr>
          <w:p w14:paraId="397F37D8" w14:textId="77777777"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 Investițiile nu vizează zone sensibile din punct de vedere a biodiversității și a ecosistemelor (Natura 2000, Patrimoniul UNESCO sau alte zone protejate).</w:t>
            </w:r>
          </w:p>
          <w:p w14:paraId="7D30B8DB" w14:textId="608E351B" w:rsidR="00631851" w:rsidRPr="00E83579" w:rsidRDefault="00631851"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Mai mult, unele activități se încadrează în domenii de intervenție  care prezintă coeficienți de 40% și 100% pentru obiectivele de mediu, conform celor de mai sus.</w:t>
            </w:r>
          </w:p>
        </w:tc>
      </w:tr>
    </w:tbl>
    <w:p w14:paraId="3A6AB7D4" w14:textId="77777777" w:rsidR="00A81C7E" w:rsidRPr="00E83579" w:rsidRDefault="00A81C7E" w:rsidP="00216D26">
      <w:pPr>
        <w:rPr>
          <w:b/>
          <w:bCs/>
          <w:sz w:val="20"/>
          <w:szCs w:val="20"/>
        </w:rPr>
      </w:pPr>
    </w:p>
    <w:p w14:paraId="2B1B0CBE" w14:textId="77777777" w:rsidR="00A81C7E" w:rsidRPr="00E83579" w:rsidRDefault="00A81C7E" w:rsidP="00216D26">
      <w:pPr>
        <w:rPr>
          <w:b/>
          <w:bCs/>
          <w:sz w:val="20"/>
          <w:szCs w:val="20"/>
        </w:rPr>
      </w:pPr>
    </w:p>
    <w:p w14:paraId="47C4AEDD" w14:textId="77777777" w:rsidR="00A81C7E" w:rsidRPr="00E83579" w:rsidRDefault="00A81C7E" w:rsidP="00216D26">
      <w:pPr>
        <w:jc w:val="both"/>
        <w:rPr>
          <w:sz w:val="20"/>
          <w:szCs w:val="20"/>
        </w:rPr>
      </w:pPr>
      <w:r w:rsidRPr="00E83579">
        <w:rPr>
          <w:sz w:val="20"/>
          <w:szCs w:val="20"/>
        </w:rPr>
        <w:t>Principiile definite de reglementările relevante și traduse în orientările emise de CE pentru a fi utilizate în contextul MRR, vor fi transmise intermediarilor financiari și beneficiarilor pentru conformitate.</w:t>
      </w:r>
    </w:p>
    <w:p w14:paraId="5F7525F5" w14:textId="77777777" w:rsidR="00A81C7E" w:rsidRPr="00E83579" w:rsidRDefault="00A81C7E" w:rsidP="00216D26">
      <w:pPr>
        <w:jc w:val="both"/>
        <w:rPr>
          <w:sz w:val="20"/>
          <w:szCs w:val="20"/>
        </w:rPr>
      </w:pPr>
    </w:p>
    <w:p w14:paraId="2C3E0165" w14:textId="77777777" w:rsidR="00A81C7E" w:rsidRPr="00E83579" w:rsidRDefault="00A81C7E" w:rsidP="00216D26">
      <w:pPr>
        <w:jc w:val="both"/>
        <w:rPr>
          <w:sz w:val="20"/>
          <w:szCs w:val="20"/>
        </w:rPr>
      </w:pPr>
      <w:r w:rsidRPr="00E83579">
        <w:rPr>
          <w:sz w:val="20"/>
          <w:szCs w:val="20"/>
        </w:rPr>
        <w:t xml:space="preserve">In cadrul acordului de finanțare cu intermediarul se va menționa necesitatea aplicării principiului DNSH la nivel de investiție. De asemenea, se va avea în vedere includerea principiului in politica investițională a intermediarului, a băncilor și a beneficiarilor finali. </w:t>
      </w:r>
    </w:p>
    <w:p w14:paraId="61C84DEA" w14:textId="77777777" w:rsidR="00A81C7E" w:rsidRPr="00E83579" w:rsidRDefault="00A81C7E" w:rsidP="00216D26">
      <w:pPr>
        <w:jc w:val="both"/>
        <w:rPr>
          <w:sz w:val="20"/>
          <w:szCs w:val="20"/>
        </w:rPr>
      </w:pPr>
    </w:p>
    <w:p w14:paraId="5C61FC1F" w14:textId="77777777" w:rsidR="00A81C7E" w:rsidRPr="00E83579" w:rsidRDefault="00A81C7E" w:rsidP="00216D26">
      <w:pPr>
        <w:jc w:val="both"/>
        <w:rPr>
          <w:sz w:val="20"/>
          <w:szCs w:val="20"/>
        </w:rPr>
      </w:pPr>
      <w:r w:rsidRPr="00E83579">
        <w:rPr>
          <w:sz w:val="20"/>
          <w:szCs w:val="20"/>
        </w:rPr>
        <w:t xml:space="preserve">Se vor </w:t>
      </w:r>
      <w:proofErr w:type="spellStart"/>
      <w:r w:rsidRPr="00E83579">
        <w:rPr>
          <w:sz w:val="20"/>
          <w:szCs w:val="20"/>
        </w:rPr>
        <w:t>prioritiza</w:t>
      </w:r>
      <w:proofErr w:type="spellEnd"/>
      <w:r w:rsidRPr="00E83579">
        <w:rPr>
          <w:sz w:val="20"/>
          <w:szCs w:val="20"/>
        </w:rPr>
        <w:t xml:space="preserve"> investițiile în tehnologii verzi și digitale care contribuie la creșterea eficienței energetice în diferite sectoare-cheie ale economiei și care sa favorizeze crearea de locuri de muncă și o creștere durabilă. </w:t>
      </w:r>
    </w:p>
    <w:p w14:paraId="3612239A" w14:textId="77777777" w:rsidR="00A81C7E" w:rsidRPr="00E83579" w:rsidRDefault="00A81C7E" w:rsidP="00216D26">
      <w:pPr>
        <w:jc w:val="both"/>
        <w:rPr>
          <w:sz w:val="20"/>
          <w:szCs w:val="20"/>
        </w:rPr>
      </w:pPr>
    </w:p>
    <w:p w14:paraId="70ECABD3" w14:textId="77777777" w:rsidR="00A81C7E" w:rsidRPr="00E83579" w:rsidRDefault="00A81C7E" w:rsidP="00216D26">
      <w:pPr>
        <w:jc w:val="both"/>
        <w:rPr>
          <w:b/>
          <w:bCs/>
          <w:color w:val="4472C4" w:themeColor="accent1"/>
          <w:sz w:val="20"/>
          <w:szCs w:val="20"/>
        </w:rPr>
      </w:pPr>
      <w:r w:rsidRPr="00E83579">
        <w:rPr>
          <w:b/>
          <w:bCs/>
          <w:color w:val="4472C4" w:themeColor="accent1"/>
          <w:sz w:val="20"/>
          <w:szCs w:val="20"/>
        </w:rPr>
        <w:t>I.2.2 – Scheme de minimis pentru sectorul privat</w:t>
      </w:r>
    </w:p>
    <w:p w14:paraId="4288B889" w14:textId="77777777" w:rsidR="00A81C7E" w:rsidRPr="00E83579" w:rsidRDefault="00A81C7E" w:rsidP="00216D26">
      <w:pPr>
        <w:rPr>
          <w:b/>
          <w:bCs/>
          <w:sz w:val="20"/>
          <w:szCs w:val="20"/>
        </w:rPr>
      </w:pPr>
    </w:p>
    <w:p w14:paraId="121C356A" w14:textId="77777777" w:rsidR="00A81C7E" w:rsidRPr="00E83579" w:rsidRDefault="00A81C7E" w:rsidP="00216D26">
      <w:pPr>
        <w:rPr>
          <w:i/>
          <w:iCs/>
          <w:sz w:val="20"/>
          <w:szCs w:val="20"/>
        </w:rPr>
      </w:pPr>
      <w:r w:rsidRPr="00E83579">
        <w:rPr>
          <w:i/>
          <w:iCs/>
          <w:sz w:val="20"/>
          <w:szCs w:val="20"/>
        </w:rPr>
        <w:t>Schemă de minimis pentru digitalizarea IMM-urilor</w:t>
      </w:r>
    </w:p>
    <w:p w14:paraId="5F39EE96" w14:textId="6549A138" w:rsidR="00A81C7E" w:rsidRPr="00E83579" w:rsidRDefault="00A81C7E" w:rsidP="00216D26">
      <w:pPr>
        <w:rPr>
          <w:i/>
          <w:iCs/>
          <w:sz w:val="20"/>
          <w:szCs w:val="20"/>
        </w:rPr>
      </w:pPr>
      <w:r w:rsidRPr="00E83579">
        <w:rPr>
          <w:i/>
          <w:iCs/>
          <w:sz w:val="20"/>
          <w:szCs w:val="20"/>
        </w:rPr>
        <w:t>Schemă de minimis pentru listare la bursă</w:t>
      </w:r>
    </w:p>
    <w:p w14:paraId="54BABC75" w14:textId="77777777" w:rsidR="00863F0F" w:rsidRPr="00E83579" w:rsidRDefault="00863F0F" w:rsidP="00216D26">
      <w:pPr>
        <w:rPr>
          <w:i/>
          <w:iCs/>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2"/>
        <w:gridCol w:w="496"/>
        <w:gridCol w:w="493"/>
        <w:gridCol w:w="6382"/>
      </w:tblGrid>
      <w:tr w:rsidR="00A81C7E" w:rsidRPr="00E83579" w14:paraId="30E55FFB" w14:textId="77777777" w:rsidTr="00EB7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4C82CA7B" w14:textId="77777777" w:rsidR="00A81C7E" w:rsidRPr="00E83579" w:rsidRDefault="00A81C7E" w:rsidP="00216D26">
            <w:pPr>
              <w:jc w:val="both"/>
              <w:rPr>
                <w:i/>
                <w:color w:val="auto"/>
                <w:sz w:val="20"/>
                <w:szCs w:val="20"/>
              </w:rPr>
            </w:pPr>
            <w:proofErr w:type="spellStart"/>
            <w:r w:rsidRPr="00E83579">
              <w:rPr>
                <w:i/>
                <w:color w:val="auto"/>
                <w:sz w:val="20"/>
                <w:szCs w:val="20"/>
              </w:rPr>
              <w:t>Please</w:t>
            </w:r>
            <w:proofErr w:type="spellEnd"/>
            <w:r w:rsidRPr="00E83579">
              <w:rPr>
                <w:i/>
                <w:color w:val="auto"/>
                <w:sz w:val="20"/>
                <w:szCs w:val="20"/>
              </w:rPr>
              <w:t xml:space="preserve"> indicate </w:t>
            </w:r>
            <w:proofErr w:type="spellStart"/>
            <w:r w:rsidRPr="00E83579">
              <w:rPr>
                <w:i/>
                <w:color w:val="auto"/>
                <w:sz w:val="20"/>
                <w:szCs w:val="20"/>
              </w:rPr>
              <w:t>which</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environmental</w:t>
            </w:r>
            <w:proofErr w:type="spellEnd"/>
            <w:r w:rsidRPr="00E83579">
              <w:rPr>
                <w:i/>
                <w:color w:val="auto"/>
                <w:sz w:val="20"/>
                <w:szCs w:val="20"/>
              </w:rPr>
              <w:t xml:space="preserve"> </w:t>
            </w:r>
            <w:proofErr w:type="spellStart"/>
            <w:r w:rsidRPr="00E83579">
              <w:rPr>
                <w:i/>
                <w:color w:val="auto"/>
                <w:sz w:val="20"/>
                <w:szCs w:val="20"/>
              </w:rPr>
              <w:t>objectives</w:t>
            </w:r>
            <w:proofErr w:type="spellEnd"/>
            <w:r w:rsidRPr="00E83579">
              <w:rPr>
                <w:i/>
                <w:color w:val="auto"/>
                <w:sz w:val="20"/>
                <w:szCs w:val="20"/>
              </w:rPr>
              <w:t xml:space="preserve"> </w:t>
            </w:r>
            <w:proofErr w:type="spellStart"/>
            <w:r w:rsidRPr="00E83579">
              <w:rPr>
                <w:i/>
                <w:color w:val="auto"/>
                <w:sz w:val="20"/>
                <w:szCs w:val="20"/>
              </w:rPr>
              <w:t>below</w:t>
            </w:r>
            <w:proofErr w:type="spellEnd"/>
            <w:r w:rsidRPr="00E83579">
              <w:rPr>
                <w:i/>
                <w:color w:val="auto"/>
                <w:sz w:val="20"/>
                <w:szCs w:val="20"/>
              </w:rPr>
              <w:t xml:space="preserve"> </w:t>
            </w:r>
            <w:proofErr w:type="spellStart"/>
            <w:r w:rsidRPr="00E83579">
              <w:rPr>
                <w:i/>
                <w:color w:val="auto"/>
                <w:sz w:val="20"/>
                <w:szCs w:val="20"/>
              </w:rPr>
              <w:t>require</w:t>
            </w:r>
            <w:proofErr w:type="spellEnd"/>
            <w:r w:rsidRPr="00E83579">
              <w:rPr>
                <w:i/>
                <w:color w:val="auto"/>
                <w:sz w:val="20"/>
                <w:szCs w:val="20"/>
              </w:rPr>
              <w:t xml:space="preserve"> a substantive DNSH </w:t>
            </w:r>
            <w:proofErr w:type="spellStart"/>
            <w:r w:rsidRPr="00E83579">
              <w:rPr>
                <w:i/>
                <w:color w:val="auto"/>
                <w:sz w:val="20"/>
                <w:szCs w:val="20"/>
              </w:rPr>
              <w:t>assessment</w:t>
            </w:r>
            <w:proofErr w:type="spellEnd"/>
            <w:r w:rsidRPr="00E83579">
              <w:rPr>
                <w:i/>
                <w:color w:val="auto"/>
                <w:sz w:val="20"/>
                <w:szCs w:val="20"/>
              </w:rPr>
              <w:t xml:space="preserve"> of </w:t>
            </w:r>
            <w:proofErr w:type="spellStart"/>
            <w:r w:rsidRPr="00E83579">
              <w:rPr>
                <w:i/>
                <w:color w:val="auto"/>
                <w:sz w:val="20"/>
                <w:szCs w:val="20"/>
              </w:rPr>
              <w:t>the</w:t>
            </w:r>
            <w:proofErr w:type="spellEnd"/>
            <w:r w:rsidRPr="00E83579">
              <w:rPr>
                <w:i/>
                <w:color w:val="auto"/>
                <w:sz w:val="20"/>
                <w:szCs w:val="20"/>
              </w:rPr>
              <w:t xml:space="preserve"> </w:t>
            </w:r>
            <w:proofErr w:type="spellStart"/>
            <w:r w:rsidRPr="00E83579">
              <w:rPr>
                <w:i/>
                <w:color w:val="auto"/>
                <w:sz w:val="20"/>
                <w:szCs w:val="20"/>
              </w:rPr>
              <w:t>measure</w:t>
            </w:r>
            <w:proofErr w:type="spellEnd"/>
          </w:p>
        </w:tc>
        <w:tc>
          <w:tcPr>
            <w:tcW w:w="496" w:type="dxa"/>
            <w:tcBorders>
              <w:top w:val="none" w:sz="0" w:space="0" w:color="auto"/>
              <w:left w:val="none" w:sz="0" w:space="0" w:color="auto"/>
              <w:bottom w:val="none" w:sz="0" w:space="0" w:color="auto"/>
              <w:right w:val="none" w:sz="0" w:space="0" w:color="auto"/>
            </w:tcBorders>
            <w:shd w:val="clear" w:color="auto" w:fill="FFFFFF" w:themeFill="background1"/>
          </w:tcPr>
          <w:p w14:paraId="509EB04B"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Yes</w:t>
            </w:r>
          </w:p>
        </w:tc>
        <w:tc>
          <w:tcPr>
            <w:tcW w:w="493" w:type="dxa"/>
            <w:tcBorders>
              <w:top w:val="none" w:sz="0" w:space="0" w:color="auto"/>
              <w:left w:val="none" w:sz="0" w:space="0" w:color="auto"/>
              <w:bottom w:val="none" w:sz="0" w:space="0" w:color="auto"/>
              <w:right w:val="none" w:sz="0" w:space="0" w:color="auto"/>
            </w:tcBorders>
            <w:shd w:val="clear" w:color="auto" w:fill="FFFFFF" w:themeFill="background1"/>
          </w:tcPr>
          <w:p w14:paraId="72DDFE64" w14:textId="77777777" w:rsidR="00A81C7E" w:rsidRPr="00E83579" w:rsidRDefault="00A81C7E" w:rsidP="00216D26">
            <w:pPr>
              <w:jc w:val="both"/>
              <w:cnfStyle w:val="100000000000" w:firstRow="1" w:lastRow="0" w:firstColumn="0" w:lastColumn="0" w:oddVBand="0" w:evenVBand="0" w:oddHBand="0" w:evenHBand="0" w:firstRowFirstColumn="0" w:firstRowLastColumn="0" w:lastRowFirstColumn="0" w:lastRowLastColumn="0"/>
              <w:rPr>
                <w:i/>
                <w:color w:val="auto"/>
                <w:sz w:val="20"/>
                <w:szCs w:val="20"/>
              </w:rPr>
            </w:pPr>
            <w:r w:rsidRPr="00E83579">
              <w:rPr>
                <w:color w:val="auto"/>
                <w:sz w:val="20"/>
                <w:szCs w:val="20"/>
              </w:rPr>
              <w:t>No</w:t>
            </w:r>
          </w:p>
        </w:tc>
        <w:tc>
          <w:tcPr>
            <w:tcW w:w="6382" w:type="dxa"/>
            <w:tcBorders>
              <w:top w:val="none" w:sz="0" w:space="0" w:color="auto"/>
              <w:left w:val="none" w:sz="0" w:space="0" w:color="auto"/>
              <w:bottom w:val="none" w:sz="0" w:space="0" w:color="auto"/>
              <w:right w:val="none" w:sz="0" w:space="0" w:color="auto"/>
            </w:tcBorders>
            <w:shd w:val="clear" w:color="auto" w:fill="FFFFFF" w:themeFill="background1"/>
          </w:tcPr>
          <w:p w14:paraId="497537AA" w14:textId="77777777" w:rsidR="00A81C7E" w:rsidRPr="00E83579" w:rsidRDefault="00A81C7E" w:rsidP="00216D26">
            <w:pPr>
              <w:cnfStyle w:val="100000000000" w:firstRow="1" w:lastRow="0" w:firstColumn="0" w:lastColumn="0" w:oddVBand="0" w:evenVBand="0" w:oddHBand="0" w:evenHBand="0" w:firstRowFirstColumn="0" w:firstRowLastColumn="0" w:lastRowFirstColumn="0" w:lastRowLastColumn="0"/>
              <w:rPr>
                <w:i/>
                <w:color w:val="auto"/>
                <w:sz w:val="20"/>
                <w:szCs w:val="20"/>
              </w:rPr>
            </w:pPr>
            <w:proofErr w:type="spellStart"/>
            <w:r w:rsidRPr="00E83579">
              <w:rPr>
                <w:i/>
                <w:color w:val="auto"/>
                <w:sz w:val="20"/>
                <w:szCs w:val="20"/>
              </w:rPr>
              <w:t>Justification</w:t>
            </w:r>
            <w:proofErr w:type="spellEnd"/>
            <w:r w:rsidRPr="00E83579">
              <w:rPr>
                <w:i/>
                <w:color w:val="auto"/>
                <w:sz w:val="20"/>
                <w:szCs w:val="20"/>
              </w:rPr>
              <w:t xml:space="preserve"> </w:t>
            </w:r>
            <w:proofErr w:type="spellStart"/>
            <w:r w:rsidRPr="00E83579">
              <w:rPr>
                <w:i/>
                <w:color w:val="auto"/>
                <w:sz w:val="20"/>
                <w:szCs w:val="20"/>
              </w:rPr>
              <w:t>if</w:t>
            </w:r>
            <w:proofErr w:type="spellEnd"/>
            <w:r w:rsidRPr="00E83579">
              <w:rPr>
                <w:i/>
                <w:color w:val="auto"/>
                <w:sz w:val="20"/>
                <w:szCs w:val="20"/>
              </w:rPr>
              <w:t xml:space="preserve"> ‘No’ </w:t>
            </w:r>
            <w:proofErr w:type="spellStart"/>
            <w:r w:rsidRPr="00E83579">
              <w:rPr>
                <w:i/>
                <w:color w:val="auto"/>
                <w:sz w:val="20"/>
                <w:szCs w:val="20"/>
              </w:rPr>
              <w:t>has</w:t>
            </w:r>
            <w:proofErr w:type="spellEnd"/>
            <w:r w:rsidRPr="00E83579">
              <w:rPr>
                <w:i/>
                <w:color w:val="auto"/>
                <w:sz w:val="20"/>
                <w:szCs w:val="20"/>
              </w:rPr>
              <w:t xml:space="preserve"> </w:t>
            </w:r>
            <w:proofErr w:type="spellStart"/>
            <w:r w:rsidRPr="00E83579">
              <w:rPr>
                <w:i/>
                <w:color w:val="auto"/>
                <w:sz w:val="20"/>
                <w:szCs w:val="20"/>
              </w:rPr>
              <w:t>been</w:t>
            </w:r>
            <w:proofErr w:type="spellEnd"/>
            <w:r w:rsidRPr="00E83579">
              <w:rPr>
                <w:i/>
                <w:color w:val="auto"/>
                <w:sz w:val="20"/>
                <w:szCs w:val="20"/>
              </w:rPr>
              <w:t xml:space="preserve"> </w:t>
            </w:r>
            <w:proofErr w:type="spellStart"/>
            <w:r w:rsidRPr="00E83579">
              <w:rPr>
                <w:i/>
                <w:color w:val="auto"/>
                <w:sz w:val="20"/>
                <w:szCs w:val="20"/>
              </w:rPr>
              <w:t>selected</w:t>
            </w:r>
            <w:proofErr w:type="spellEnd"/>
          </w:p>
        </w:tc>
      </w:tr>
      <w:tr w:rsidR="00A81C7E" w:rsidRPr="00E83579" w14:paraId="75210A40"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6A9FF73F" w14:textId="77777777" w:rsidR="00A81C7E" w:rsidRPr="00E83579" w:rsidRDefault="00A81C7E" w:rsidP="00216D26">
            <w:pPr>
              <w:rPr>
                <w:sz w:val="20"/>
                <w:szCs w:val="20"/>
              </w:rPr>
            </w:pPr>
            <w:r w:rsidRPr="00E83579">
              <w:rPr>
                <w:sz w:val="20"/>
                <w:szCs w:val="20"/>
                <w:shd w:val="clear" w:color="auto" w:fill="FFFFFF"/>
              </w:rPr>
              <w:t xml:space="preserve">Climate </w:t>
            </w:r>
            <w:proofErr w:type="spellStart"/>
            <w:r w:rsidRPr="00E83579">
              <w:rPr>
                <w:sz w:val="20"/>
                <w:szCs w:val="20"/>
                <w:shd w:val="clear" w:color="auto" w:fill="FFFFFF"/>
              </w:rPr>
              <w:t>change</w:t>
            </w:r>
            <w:proofErr w:type="spellEnd"/>
            <w:r w:rsidRPr="00E83579">
              <w:rPr>
                <w:sz w:val="20"/>
                <w:szCs w:val="20"/>
                <w:shd w:val="clear" w:color="auto" w:fill="FFFFFF"/>
              </w:rPr>
              <w:t xml:space="preserve"> </w:t>
            </w:r>
            <w:proofErr w:type="spellStart"/>
            <w:r w:rsidRPr="00E83579">
              <w:rPr>
                <w:sz w:val="20"/>
                <w:szCs w:val="20"/>
                <w:shd w:val="clear" w:color="auto" w:fill="FFFFFF"/>
              </w:rPr>
              <w:t>mitigation</w:t>
            </w:r>
            <w:proofErr w:type="spellEnd"/>
          </w:p>
        </w:tc>
        <w:tc>
          <w:tcPr>
            <w:tcW w:w="1702" w:type="dxa"/>
            <w:shd w:val="clear" w:color="auto" w:fill="FFFFFF" w:themeFill="background1"/>
          </w:tcPr>
          <w:p w14:paraId="15DD2EA4"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Digitalizare IMM</w:t>
            </w:r>
          </w:p>
        </w:tc>
        <w:tc>
          <w:tcPr>
            <w:tcW w:w="496" w:type="dxa"/>
            <w:shd w:val="clear" w:color="auto" w:fill="FFFFFF" w:themeFill="background1"/>
          </w:tcPr>
          <w:p w14:paraId="6152FBA1"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93" w:type="dxa"/>
            <w:shd w:val="clear" w:color="auto" w:fill="FFFFFF" w:themeFill="background1"/>
          </w:tcPr>
          <w:p w14:paraId="478C3637"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6908B6F1"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Prin această investiție se urmărește crearea unui instrument de grant de până la 100.000 euro pe întreprindere care să sprijinite IMM-urile în digitalizarea activităților prin:</w:t>
            </w:r>
          </w:p>
          <w:p w14:paraId="0E5F2906" w14:textId="77777777" w:rsidR="00A81C7E" w:rsidRPr="00E83579" w:rsidRDefault="00A81C7E" w:rsidP="00216D26">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 xml:space="preserve">achiziții de hardware TIC </w:t>
            </w:r>
          </w:p>
          <w:p w14:paraId="73B58D1D" w14:textId="77777777" w:rsidR="00A81C7E" w:rsidRPr="00E83579" w:rsidRDefault="00A81C7E" w:rsidP="00216D26">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 xml:space="preserve">dezvoltarea și/sau adaptarea aplicațiilor software/licențelor, inclusiv soluțiile de automatizare software de tip RPA, respectiv Robotic </w:t>
            </w:r>
            <w:proofErr w:type="spellStart"/>
            <w:r w:rsidRPr="00E83579">
              <w:rPr>
                <w:rFonts w:ascii="Times New Roman" w:hAnsi="Times New Roman" w:cs="Times New Roman"/>
                <w:sz w:val="20"/>
                <w:szCs w:val="20"/>
                <w:lang w:val="ro-RO"/>
              </w:rPr>
              <w:t>Process</w:t>
            </w:r>
            <w:proofErr w:type="spellEnd"/>
            <w:r w:rsidRPr="00E83579">
              <w:rPr>
                <w:rFonts w:ascii="Times New Roman" w:hAnsi="Times New Roman" w:cs="Times New Roman"/>
                <w:sz w:val="20"/>
                <w:szCs w:val="20"/>
                <w:lang w:val="ro-RO"/>
              </w:rPr>
              <w:t xml:space="preserve"> </w:t>
            </w:r>
            <w:proofErr w:type="spellStart"/>
            <w:r w:rsidRPr="00E83579">
              <w:rPr>
                <w:rFonts w:ascii="Times New Roman" w:hAnsi="Times New Roman" w:cs="Times New Roman"/>
                <w:sz w:val="20"/>
                <w:szCs w:val="20"/>
                <w:lang w:val="ro-RO"/>
              </w:rPr>
              <w:t>Automation</w:t>
            </w:r>
            <w:proofErr w:type="spellEnd"/>
            <w:r w:rsidRPr="00E83579">
              <w:rPr>
                <w:rFonts w:ascii="Times New Roman" w:hAnsi="Times New Roman" w:cs="Times New Roman"/>
                <w:sz w:val="20"/>
                <w:szCs w:val="20"/>
                <w:lang w:val="ro-RO"/>
              </w:rPr>
              <w:t>;</w:t>
            </w:r>
          </w:p>
          <w:p w14:paraId="16F38BBF" w14:textId="77777777" w:rsidR="00A81C7E" w:rsidRPr="00E83579" w:rsidRDefault="00A81C7E" w:rsidP="00216D26">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achiziționare website de prezentare;</w:t>
            </w:r>
          </w:p>
          <w:p w14:paraId="1844DBC1" w14:textId="77777777" w:rsidR="00A81C7E" w:rsidRPr="00E83579" w:rsidRDefault="00A81C7E" w:rsidP="00216D26">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 xml:space="preserve">achiziția de servicii de tip </w:t>
            </w:r>
            <w:proofErr w:type="spellStart"/>
            <w:r w:rsidRPr="00E83579">
              <w:rPr>
                <w:rFonts w:ascii="Times New Roman" w:hAnsi="Times New Roman" w:cs="Times New Roman"/>
                <w:sz w:val="20"/>
                <w:szCs w:val="20"/>
                <w:lang w:val="ro-RO"/>
              </w:rPr>
              <w:t>cloud</w:t>
            </w:r>
            <w:proofErr w:type="spellEnd"/>
            <w:r w:rsidRPr="00E83579">
              <w:rPr>
                <w:rFonts w:ascii="Times New Roman" w:hAnsi="Times New Roman" w:cs="Times New Roman"/>
                <w:sz w:val="20"/>
                <w:szCs w:val="20"/>
                <w:lang w:val="ro-RO"/>
              </w:rPr>
              <w:t>;</w:t>
            </w:r>
          </w:p>
          <w:p w14:paraId="24AF4BE3" w14:textId="77777777" w:rsidR="00A81C7E" w:rsidRPr="00E83579" w:rsidRDefault="00A81C7E" w:rsidP="00216D26">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instruirea personalului care va utiliza echipamentele TIC;</w:t>
            </w:r>
          </w:p>
          <w:p w14:paraId="73FF15F5" w14:textId="77777777" w:rsidR="00A81C7E" w:rsidRPr="00E83579" w:rsidRDefault="00A81C7E" w:rsidP="00216D26">
            <w:pPr>
              <w:pStyle w:val="ListParagraph"/>
              <w:numPr>
                <w:ilvl w:val="0"/>
                <w:numId w:val="1"/>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sidRPr="00E83579">
              <w:rPr>
                <w:rFonts w:ascii="Times New Roman" w:hAnsi="Times New Roman" w:cs="Times New Roman"/>
                <w:sz w:val="20"/>
                <w:szCs w:val="20"/>
                <w:lang w:val="ro-RO"/>
              </w:rPr>
              <w:t>consultanță/analiză pentru identificarea soluțiilor tehnice de care au nevoie IMM-urile etc.</w:t>
            </w:r>
          </w:p>
          <w:p w14:paraId="3A4E25D3" w14:textId="77777777" w:rsidR="003D72A2" w:rsidRPr="00E83579" w:rsidRDefault="003D72A2" w:rsidP="003D72A2">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În cadrul acestei investiții echipamentele utilizate vor îndeplini cerințele legate de energie stabilite în conformitate cu Directiva 2009/125 / CE pentru servere și stocare de date, sau computere și servere de calculatoare sau afișaje electronice. </w:t>
            </w:r>
          </w:p>
          <w:p w14:paraId="630DD6D5" w14:textId="77777777" w:rsidR="003D72A2" w:rsidRPr="00E83579" w:rsidRDefault="003D72A2" w:rsidP="003D72A2">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Investiția va fi realizata având în vedere cele mai bune practici cu privire la eficiența energetică a echipamentelor utilizate și managementul energiei.</w:t>
            </w:r>
          </w:p>
          <w:p w14:paraId="1BFA57AF" w14:textId="77777777" w:rsidR="00A81C7E" w:rsidRPr="00E83579" w:rsidRDefault="00A81C7E" w:rsidP="003801E3">
            <w:pPr>
              <w:jc w:val="both"/>
              <w:cnfStyle w:val="000000100000" w:firstRow="0" w:lastRow="0" w:firstColumn="0" w:lastColumn="0" w:oddVBand="0" w:evenVBand="0" w:oddHBand="1" w:evenHBand="0" w:firstRowFirstColumn="0" w:firstRowLastColumn="0" w:lastRowFirstColumn="0" w:lastRowLastColumn="0"/>
              <w:rPr>
                <w:sz w:val="20"/>
                <w:szCs w:val="20"/>
              </w:rPr>
            </w:pPr>
          </w:p>
          <w:p w14:paraId="6E029BD4"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Astfel, activitățile nu vor avea impact negativ asupra acestui obiectiv de mediu. De asemenea, a se vedea IMM urile excluse de la </w:t>
            </w:r>
            <w:proofErr w:type="spellStart"/>
            <w:r w:rsidRPr="00E83579">
              <w:rPr>
                <w:sz w:val="20"/>
                <w:szCs w:val="20"/>
              </w:rPr>
              <w:t>finantare</w:t>
            </w:r>
            <w:proofErr w:type="spellEnd"/>
            <w:r w:rsidRPr="00E83579">
              <w:rPr>
                <w:sz w:val="20"/>
                <w:szCs w:val="20"/>
              </w:rPr>
              <w:t xml:space="preserve"> menționate mai jos</w:t>
            </w:r>
          </w:p>
        </w:tc>
      </w:tr>
      <w:tr w:rsidR="00A81C7E" w:rsidRPr="00E83579" w14:paraId="7E4F0A71"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F932B5E" w14:textId="77777777" w:rsidR="00A81C7E" w:rsidRPr="00E83579" w:rsidRDefault="00A81C7E" w:rsidP="00216D26">
            <w:pPr>
              <w:rPr>
                <w:sz w:val="20"/>
                <w:szCs w:val="20"/>
                <w:shd w:val="clear" w:color="auto" w:fill="FFFFFF"/>
              </w:rPr>
            </w:pPr>
          </w:p>
        </w:tc>
        <w:tc>
          <w:tcPr>
            <w:tcW w:w="1702" w:type="dxa"/>
            <w:shd w:val="clear" w:color="auto" w:fill="FFFFFF" w:themeFill="background1"/>
          </w:tcPr>
          <w:p w14:paraId="1BF38134"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Listare bursă</w:t>
            </w:r>
          </w:p>
        </w:tc>
        <w:tc>
          <w:tcPr>
            <w:tcW w:w="496" w:type="dxa"/>
            <w:shd w:val="clear" w:color="auto" w:fill="FFFFFF" w:themeFill="background1"/>
          </w:tcPr>
          <w:p w14:paraId="67B06960"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93" w:type="dxa"/>
            <w:shd w:val="clear" w:color="auto" w:fill="FFFFFF" w:themeFill="background1"/>
          </w:tcPr>
          <w:p w14:paraId="75C77EA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0152093D"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Piața de capital poate influenta în mod pozitiv activitatea economică prin crearea de lichiditate. Astfel, prin crearea și susținerea întreprinderilor prin intermediul unei scheme de sprijinire a costurilor pentru listarea la bursă, se va influența în mod direct motivarea acestora pentru accesul pe piața de capital și, indirect, se va stimula crearea de lichiditate pe piață, cu efecte benefice asupra atractivității acesteia. </w:t>
            </w:r>
          </w:p>
          <w:p w14:paraId="43390A5B"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În consecință, prin activitățile specifice schemei de minimis pentru listarea la bursă nu există impact semnificativ asupra acestui obiectiv de mediu.</w:t>
            </w:r>
          </w:p>
        </w:tc>
      </w:tr>
      <w:tr w:rsidR="00A81C7E" w:rsidRPr="00E83579" w14:paraId="3164ADF7"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39507DFF" w14:textId="77777777" w:rsidR="00A81C7E" w:rsidRPr="00E83579" w:rsidRDefault="00A81C7E" w:rsidP="00216D26">
            <w:pPr>
              <w:rPr>
                <w:i/>
                <w:sz w:val="20"/>
                <w:szCs w:val="20"/>
              </w:rPr>
            </w:pPr>
            <w:r w:rsidRPr="00E83579">
              <w:rPr>
                <w:sz w:val="20"/>
                <w:szCs w:val="20"/>
              </w:rPr>
              <w:t xml:space="preserve">Climate </w:t>
            </w:r>
            <w:proofErr w:type="spellStart"/>
            <w:r w:rsidRPr="00E83579">
              <w:rPr>
                <w:sz w:val="20"/>
                <w:szCs w:val="20"/>
              </w:rPr>
              <w:t>change</w:t>
            </w:r>
            <w:proofErr w:type="spellEnd"/>
            <w:r w:rsidRPr="00E83579">
              <w:rPr>
                <w:sz w:val="20"/>
                <w:szCs w:val="20"/>
              </w:rPr>
              <w:t xml:space="preserve"> </w:t>
            </w:r>
            <w:proofErr w:type="spellStart"/>
            <w:r w:rsidRPr="00E83579">
              <w:rPr>
                <w:sz w:val="20"/>
                <w:szCs w:val="20"/>
              </w:rPr>
              <w:t>adaptation</w:t>
            </w:r>
            <w:proofErr w:type="spellEnd"/>
          </w:p>
        </w:tc>
        <w:tc>
          <w:tcPr>
            <w:tcW w:w="1702" w:type="dxa"/>
            <w:shd w:val="clear" w:color="auto" w:fill="FFFFFF" w:themeFill="background1"/>
          </w:tcPr>
          <w:p w14:paraId="5FFE7DAC"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i/>
                <w:sz w:val="20"/>
                <w:szCs w:val="20"/>
              </w:rPr>
            </w:pPr>
            <w:r w:rsidRPr="00E83579">
              <w:rPr>
                <w:sz w:val="20"/>
                <w:szCs w:val="20"/>
              </w:rPr>
              <w:t>Digitalizare IMM</w:t>
            </w:r>
          </w:p>
        </w:tc>
        <w:tc>
          <w:tcPr>
            <w:tcW w:w="496" w:type="dxa"/>
            <w:shd w:val="clear" w:color="auto" w:fill="FFFFFF" w:themeFill="background1"/>
          </w:tcPr>
          <w:p w14:paraId="412807C0"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93" w:type="dxa"/>
            <w:shd w:val="clear" w:color="auto" w:fill="FFFFFF" w:themeFill="background1"/>
          </w:tcPr>
          <w:p w14:paraId="37BE298A"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154C7657"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Sub-măsura nu are un impact semnificativ previzibil asupra acestui obiectiv de mediu, luând în considerare atât efectele directe cât și pe cele indirecte, de pe parcursul duratei de viață a investițiilor.</w:t>
            </w:r>
          </w:p>
        </w:tc>
      </w:tr>
      <w:tr w:rsidR="00A81C7E" w:rsidRPr="00E83579" w14:paraId="3649B46C"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7E72A5B5" w14:textId="77777777" w:rsidR="00A81C7E" w:rsidRPr="00E83579" w:rsidRDefault="00A81C7E" w:rsidP="00216D26">
            <w:pPr>
              <w:rPr>
                <w:sz w:val="20"/>
                <w:szCs w:val="20"/>
              </w:rPr>
            </w:pPr>
          </w:p>
        </w:tc>
        <w:tc>
          <w:tcPr>
            <w:tcW w:w="1702" w:type="dxa"/>
            <w:shd w:val="clear" w:color="auto" w:fill="FFFFFF" w:themeFill="background1"/>
          </w:tcPr>
          <w:p w14:paraId="0F4C0DD0"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i/>
                <w:sz w:val="20"/>
                <w:szCs w:val="20"/>
              </w:rPr>
            </w:pPr>
            <w:r w:rsidRPr="00E83579">
              <w:rPr>
                <w:sz w:val="20"/>
                <w:szCs w:val="20"/>
              </w:rPr>
              <w:t>Listare bursă</w:t>
            </w:r>
          </w:p>
        </w:tc>
        <w:tc>
          <w:tcPr>
            <w:tcW w:w="496" w:type="dxa"/>
            <w:shd w:val="clear" w:color="auto" w:fill="FFFFFF" w:themeFill="background1"/>
          </w:tcPr>
          <w:p w14:paraId="73BA9E2E"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93" w:type="dxa"/>
            <w:shd w:val="clear" w:color="auto" w:fill="FFFFFF" w:themeFill="background1"/>
          </w:tcPr>
          <w:p w14:paraId="59533EB3"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699939C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Sub-măsura nu are un impact semnificativ previzibil asupra acestui obiectiv de mediu, luând în considerare atât efectele directe cât și pe cele indirecte, de pe parcursul duratei de viață a investițiilor.</w:t>
            </w:r>
          </w:p>
        </w:tc>
      </w:tr>
      <w:tr w:rsidR="00A81C7E" w:rsidRPr="00E83579" w14:paraId="40DBC049"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449B711F" w14:textId="77777777" w:rsidR="00A81C7E" w:rsidRPr="00E83579" w:rsidRDefault="00A81C7E" w:rsidP="00216D26">
            <w:pPr>
              <w:rPr>
                <w:sz w:val="20"/>
                <w:szCs w:val="20"/>
              </w:rPr>
            </w:pPr>
            <w:r w:rsidRPr="00E83579">
              <w:rPr>
                <w:sz w:val="20"/>
                <w:szCs w:val="20"/>
              </w:rPr>
              <w:t xml:space="preserve">The </w:t>
            </w:r>
            <w:proofErr w:type="spellStart"/>
            <w:r w:rsidRPr="00E83579">
              <w:rPr>
                <w:sz w:val="20"/>
                <w:szCs w:val="20"/>
              </w:rPr>
              <w:t>sustainable</w:t>
            </w:r>
            <w:proofErr w:type="spellEnd"/>
            <w:r w:rsidRPr="00E83579">
              <w:rPr>
                <w:sz w:val="20"/>
                <w:szCs w:val="20"/>
              </w:rPr>
              <w:t xml:space="preserve"> </w:t>
            </w:r>
            <w:proofErr w:type="spellStart"/>
            <w:r w:rsidRPr="00E83579">
              <w:rPr>
                <w:sz w:val="20"/>
                <w:szCs w:val="20"/>
              </w:rPr>
              <w:t>use</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protection</w:t>
            </w:r>
            <w:proofErr w:type="spellEnd"/>
            <w:r w:rsidRPr="00E83579">
              <w:rPr>
                <w:sz w:val="20"/>
                <w:szCs w:val="20"/>
              </w:rPr>
              <w:t xml:space="preserve"> of </w:t>
            </w:r>
            <w:proofErr w:type="spellStart"/>
            <w:r w:rsidRPr="00E83579">
              <w:rPr>
                <w:sz w:val="20"/>
                <w:szCs w:val="20"/>
              </w:rPr>
              <w:t>water</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marine </w:t>
            </w:r>
            <w:proofErr w:type="spellStart"/>
            <w:r w:rsidRPr="00E83579">
              <w:rPr>
                <w:sz w:val="20"/>
                <w:szCs w:val="20"/>
              </w:rPr>
              <w:t>resources</w:t>
            </w:r>
            <w:proofErr w:type="spellEnd"/>
          </w:p>
        </w:tc>
        <w:tc>
          <w:tcPr>
            <w:tcW w:w="1702" w:type="dxa"/>
            <w:shd w:val="clear" w:color="auto" w:fill="FFFFFF" w:themeFill="background1"/>
          </w:tcPr>
          <w:p w14:paraId="1A4F7C98"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Digitalizare IMM</w:t>
            </w:r>
          </w:p>
        </w:tc>
        <w:tc>
          <w:tcPr>
            <w:tcW w:w="496" w:type="dxa"/>
            <w:shd w:val="clear" w:color="auto" w:fill="FFFFFF" w:themeFill="background1"/>
          </w:tcPr>
          <w:p w14:paraId="766B8DE2"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93" w:type="dxa"/>
            <w:shd w:val="clear" w:color="auto" w:fill="FFFFFF" w:themeFill="background1"/>
          </w:tcPr>
          <w:p w14:paraId="172F1FEC"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05E86E4A"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Măsura nu are efecte negative previzibile asupra utilizării durabile </w:t>
            </w:r>
            <w:proofErr w:type="spellStart"/>
            <w:r w:rsidRPr="00E83579">
              <w:rPr>
                <w:sz w:val="20"/>
                <w:szCs w:val="20"/>
              </w:rPr>
              <w:t>şi</w:t>
            </w:r>
            <w:proofErr w:type="spellEnd"/>
            <w:r w:rsidRPr="00E83579">
              <w:rPr>
                <w:sz w:val="20"/>
                <w:szCs w:val="20"/>
              </w:rPr>
              <w:t xml:space="preserve"> protejării resurselor de apă </w:t>
            </w:r>
            <w:proofErr w:type="spellStart"/>
            <w:r w:rsidRPr="00E83579">
              <w:rPr>
                <w:sz w:val="20"/>
                <w:szCs w:val="20"/>
              </w:rPr>
              <w:t>şi</w:t>
            </w:r>
            <w:proofErr w:type="spellEnd"/>
            <w:r w:rsidRPr="00E83579">
              <w:rPr>
                <w:sz w:val="20"/>
                <w:szCs w:val="20"/>
              </w:rPr>
              <w:t xml:space="preserve"> a celor marine, nepresupunând utilizarea acestor resurse și nici acțiuni cu impact asupra acestor resurse, luând în considerare atât efectele directe cât și pe cele indirecte, de pe parcursul duratei de viață a investițiilor, ținând seama de faptul că acestea implică intervenții în principal sub forma acordării de sprijin financiar.</w:t>
            </w:r>
          </w:p>
        </w:tc>
      </w:tr>
      <w:tr w:rsidR="00A81C7E" w:rsidRPr="00E83579" w14:paraId="524AD113"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496C7B39" w14:textId="77777777" w:rsidR="00A81C7E" w:rsidRPr="00E83579" w:rsidRDefault="00A81C7E" w:rsidP="00216D26">
            <w:pPr>
              <w:rPr>
                <w:sz w:val="20"/>
                <w:szCs w:val="20"/>
              </w:rPr>
            </w:pPr>
          </w:p>
        </w:tc>
        <w:tc>
          <w:tcPr>
            <w:tcW w:w="1702" w:type="dxa"/>
            <w:shd w:val="clear" w:color="auto" w:fill="FFFFFF" w:themeFill="background1"/>
          </w:tcPr>
          <w:p w14:paraId="61C01737"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Listare bursă</w:t>
            </w:r>
          </w:p>
        </w:tc>
        <w:tc>
          <w:tcPr>
            <w:tcW w:w="496" w:type="dxa"/>
            <w:shd w:val="clear" w:color="auto" w:fill="FFFFFF" w:themeFill="background1"/>
          </w:tcPr>
          <w:p w14:paraId="21478D32"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93" w:type="dxa"/>
            <w:shd w:val="clear" w:color="auto" w:fill="FFFFFF" w:themeFill="background1"/>
          </w:tcPr>
          <w:p w14:paraId="51008670"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1C325746"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 xml:space="preserve">Măsura nu are efecte negative previzibile asupra utilizării durabile </w:t>
            </w:r>
            <w:proofErr w:type="spellStart"/>
            <w:r w:rsidRPr="00E83579">
              <w:rPr>
                <w:sz w:val="20"/>
                <w:szCs w:val="20"/>
              </w:rPr>
              <w:t>şi</w:t>
            </w:r>
            <w:proofErr w:type="spellEnd"/>
            <w:r w:rsidRPr="00E83579">
              <w:rPr>
                <w:sz w:val="20"/>
                <w:szCs w:val="20"/>
              </w:rPr>
              <w:t xml:space="preserve"> protejării resurselor de apă </w:t>
            </w:r>
            <w:proofErr w:type="spellStart"/>
            <w:r w:rsidRPr="00E83579">
              <w:rPr>
                <w:sz w:val="20"/>
                <w:szCs w:val="20"/>
              </w:rPr>
              <w:t>şi</w:t>
            </w:r>
            <w:proofErr w:type="spellEnd"/>
            <w:r w:rsidRPr="00E83579">
              <w:rPr>
                <w:sz w:val="20"/>
                <w:szCs w:val="20"/>
              </w:rPr>
              <w:t xml:space="preserve"> a celor marine, nepresupunând utilizarea acestor resurse și nici acțiuni cu impact asupra acestor resurse, luând în considerare atât efectele directe cât și pe cele indirecte, de pe parcursul duratei de viață a investițiilor, </w:t>
            </w:r>
            <w:proofErr w:type="spellStart"/>
            <w:r w:rsidRPr="00E83579">
              <w:rPr>
                <w:sz w:val="20"/>
                <w:szCs w:val="20"/>
              </w:rPr>
              <w:t>țînând</w:t>
            </w:r>
            <w:proofErr w:type="spellEnd"/>
            <w:r w:rsidRPr="00E83579">
              <w:rPr>
                <w:sz w:val="20"/>
                <w:szCs w:val="20"/>
              </w:rPr>
              <w:t xml:space="preserve"> seama de faptul că acestea implică intervenții în principal sub forma acordării de sprijin financiar.</w:t>
            </w:r>
          </w:p>
        </w:tc>
      </w:tr>
      <w:tr w:rsidR="00A81C7E" w:rsidRPr="00E83579" w14:paraId="76ED3C8E"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1B43AC08" w14:textId="77777777" w:rsidR="00A81C7E" w:rsidRPr="00E83579" w:rsidRDefault="00A81C7E" w:rsidP="00216D26">
            <w:pPr>
              <w:rPr>
                <w:sz w:val="20"/>
                <w:szCs w:val="20"/>
              </w:rPr>
            </w:pPr>
            <w:r w:rsidRPr="00E83579">
              <w:rPr>
                <w:sz w:val="20"/>
                <w:szCs w:val="20"/>
              </w:rPr>
              <w:t xml:space="preserve">The circular </w:t>
            </w:r>
            <w:proofErr w:type="spellStart"/>
            <w:r w:rsidRPr="00E83579">
              <w:rPr>
                <w:sz w:val="20"/>
                <w:szCs w:val="20"/>
              </w:rPr>
              <w:t>economy</w:t>
            </w:r>
            <w:proofErr w:type="spellEnd"/>
            <w:r w:rsidRPr="00E83579">
              <w:rPr>
                <w:sz w:val="20"/>
                <w:szCs w:val="20"/>
              </w:rPr>
              <w:t xml:space="preserve">, </w:t>
            </w:r>
            <w:proofErr w:type="spellStart"/>
            <w:r w:rsidRPr="00E83579">
              <w:rPr>
                <w:sz w:val="20"/>
                <w:szCs w:val="20"/>
              </w:rPr>
              <w:t>including</w:t>
            </w:r>
            <w:proofErr w:type="spellEnd"/>
            <w:r w:rsidRPr="00E83579">
              <w:rPr>
                <w:sz w:val="20"/>
                <w:szCs w:val="20"/>
              </w:rPr>
              <w:t xml:space="preserve"> </w:t>
            </w:r>
            <w:proofErr w:type="spellStart"/>
            <w:r w:rsidRPr="00E83579">
              <w:rPr>
                <w:sz w:val="20"/>
                <w:szCs w:val="20"/>
              </w:rPr>
              <w:t>waste</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recycling</w:t>
            </w:r>
            <w:proofErr w:type="spellEnd"/>
          </w:p>
        </w:tc>
        <w:tc>
          <w:tcPr>
            <w:tcW w:w="1702" w:type="dxa"/>
            <w:shd w:val="clear" w:color="auto" w:fill="FFFFFF" w:themeFill="background1"/>
          </w:tcPr>
          <w:p w14:paraId="0E2B787D"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Digitalizare IMM</w:t>
            </w:r>
          </w:p>
        </w:tc>
        <w:tc>
          <w:tcPr>
            <w:tcW w:w="496" w:type="dxa"/>
            <w:shd w:val="clear" w:color="auto" w:fill="FFFFFF" w:themeFill="background1"/>
          </w:tcPr>
          <w:p w14:paraId="34BA1520"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93" w:type="dxa"/>
            <w:shd w:val="clear" w:color="auto" w:fill="FFFFFF" w:themeFill="background1"/>
          </w:tcPr>
          <w:p w14:paraId="61C92B90"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382" w:type="dxa"/>
            <w:vMerge w:val="restart"/>
            <w:shd w:val="clear" w:color="auto" w:fill="FFFFFF" w:themeFill="background1"/>
          </w:tcPr>
          <w:p w14:paraId="37C9675B"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Măsura nu are efecte negative previzibile asupra economiei circulare, nepresupunând utilizarea de resurse și nici acțiuni cu impact asupra acestora, luând în considerare atât efectele directe cât și pe cele indirecte, de pe parcursul duratei de viață a investițiilor, </w:t>
            </w:r>
            <w:proofErr w:type="spellStart"/>
            <w:r w:rsidRPr="00E83579">
              <w:rPr>
                <w:sz w:val="20"/>
                <w:szCs w:val="20"/>
              </w:rPr>
              <w:t>țînând</w:t>
            </w:r>
            <w:proofErr w:type="spellEnd"/>
            <w:r w:rsidRPr="00E83579">
              <w:rPr>
                <w:sz w:val="20"/>
                <w:szCs w:val="20"/>
              </w:rPr>
              <w:t xml:space="preserve"> seama de faptul că acestea implică intervenții în principal sub forma acordării de sprijin financiar.</w:t>
            </w:r>
          </w:p>
          <w:p w14:paraId="59025C48" w14:textId="77777777" w:rsidR="003D72A2" w:rsidRPr="00E83579" w:rsidRDefault="003D72A2" w:rsidP="003D72A2">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Pe parcursul realizării investițiilor se va asigura menținerea unui nivel scăzut al deșeurilor generate, se va asigura reciclarea echipamentelor existente, acolo unde este posibil, iar  echipamentele noi cumpărate vor respecta prevederile legale în vigoare, inclusiv standardele europene, cu privire la producerea acestora (inclusiv cele legate de mediu) cerințele de eficiență a materialelor stabilite în conformitate cu Directiva 2009/125 / CE.</w:t>
            </w:r>
          </w:p>
          <w:p w14:paraId="4A9B10F8" w14:textId="77777777" w:rsidR="003D72A2" w:rsidRPr="00E83579" w:rsidRDefault="003D72A2" w:rsidP="003D72A2">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De asemenea, echipamentele utilizate nu  vor conține substanțele restricționate enumerate în Anexa II a Directivei 2011/65 / UE, cu excepția cazului în care valorile concentrației în greutate în materiale omogene nu le depășesc pe cele enumerate în anexa respectivă.</w:t>
            </w:r>
          </w:p>
          <w:p w14:paraId="7D992354" w14:textId="39E6D9A1" w:rsidR="003D72A2" w:rsidRPr="00E83579" w:rsidRDefault="003D72A2" w:rsidP="003D72A2">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Totodată, la sfârșitul duratei de viață  a </w:t>
            </w:r>
            <w:proofErr w:type="spellStart"/>
            <w:r w:rsidRPr="00E83579">
              <w:rPr>
                <w:sz w:val="20"/>
                <w:szCs w:val="20"/>
              </w:rPr>
              <w:t>echipamengtelor</w:t>
            </w:r>
            <w:proofErr w:type="spellEnd"/>
            <w:r w:rsidRPr="00E83579">
              <w:rPr>
                <w:sz w:val="20"/>
                <w:szCs w:val="20"/>
              </w:rPr>
              <w:t xml:space="preserve"> se va avea în vedere respectarea prevederilor Anexei VII la Directiva 2012/19 / UE.</w:t>
            </w:r>
          </w:p>
        </w:tc>
      </w:tr>
      <w:tr w:rsidR="00A81C7E" w:rsidRPr="00E83579" w14:paraId="169A9907"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06391B49" w14:textId="77777777" w:rsidR="00A81C7E" w:rsidRPr="00E83579" w:rsidRDefault="00A81C7E" w:rsidP="00216D26">
            <w:pPr>
              <w:rPr>
                <w:sz w:val="20"/>
                <w:szCs w:val="20"/>
              </w:rPr>
            </w:pPr>
          </w:p>
        </w:tc>
        <w:tc>
          <w:tcPr>
            <w:tcW w:w="1702" w:type="dxa"/>
            <w:shd w:val="clear" w:color="auto" w:fill="FFFFFF" w:themeFill="background1"/>
          </w:tcPr>
          <w:p w14:paraId="57D87132"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Listare bursă</w:t>
            </w:r>
          </w:p>
        </w:tc>
        <w:tc>
          <w:tcPr>
            <w:tcW w:w="496" w:type="dxa"/>
            <w:shd w:val="clear" w:color="auto" w:fill="FFFFFF" w:themeFill="background1"/>
          </w:tcPr>
          <w:p w14:paraId="257B756A"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93" w:type="dxa"/>
            <w:shd w:val="clear" w:color="auto" w:fill="FFFFFF" w:themeFill="background1"/>
          </w:tcPr>
          <w:p w14:paraId="0C542CB7"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382" w:type="dxa"/>
            <w:vMerge/>
            <w:shd w:val="clear" w:color="auto" w:fill="FFFFFF" w:themeFill="background1"/>
          </w:tcPr>
          <w:p w14:paraId="14442DB8"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r>
      <w:tr w:rsidR="00A81C7E" w:rsidRPr="00E83579" w14:paraId="3D2A2A48"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43ED6953" w14:textId="77777777" w:rsidR="00A81C7E" w:rsidRPr="00E83579" w:rsidRDefault="00A81C7E" w:rsidP="00216D26">
            <w:pPr>
              <w:rPr>
                <w:sz w:val="20"/>
                <w:szCs w:val="20"/>
              </w:rPr>
            </w:pPr>
            <w:proofErr w:type="spellStart"/>
            <w:r w:rsidRPr="00E83579">
              <w:rPr>
                <w:sz w:val="20"/>
                <w:szCs w:val="20"/>
              </w:rPr>
              <w:t>Pollution</w:t>
            </w:r>
            <w:proofErr w:type="spellEnd"/>
            <w:r w:rsidRPr="00E83579">
              <w:rPr>
                <w:sz w:val="20"/>
                <w:szCs w:val="20"/>
              </w:rPr>
              <w:t xml:space="preserve"> </w:t>
            </w:r>
            <w:proofErr w:type="spellStart"/>
            <w:r w:rsidRPr="00E83579">
              <w:rPr>
                <w:sz w:val="20"/>
                <w:szCs w:val="20"/>
              </w:rPr>
              <w:t>prevention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control </w:t>
            </w:r>
            <w:proofErr w:type="spellStart"/>
            <w:r w:rsidRPr="00E83579">
              <w:rPr>
                <w:sz w:val="20"/>
                <w:szCs w:val="20"/>
              </w:rPr>
              <w:t>to</w:t>
            </w:r>
            <w:proofErr w:type="spellEnd"/>
            <w:r w:rsidRPr="00E83579">
              <w:rPr>
                <w:sz w:val="20"/>
                <w:szCs w:val="20"/>
              </w:rPr>
              <w:t xml:space="preserve"> </w:t>
            </w:r>
            <w:proofErr w:type="spellStart"/>
            <w:r w:rsidRPr="00E83579">
              <w:rPr>
                <w:sz w:val="20"/>
                <w:szCs w:val="20"/>
              </w:rPr>
              <w:t>air</w:t>
            </w:r>
            <w:proofErr w:type="spellEnd"/>
            <w:r w:rsidRPr="00E83579">
              <w:rPr>
                <w:sz w:val="20"/>
                <w:szCs w:val="20"/>
              </w:rPr>
              <w:t xml:space="preserve">, </w:t>
            </w:r>
            <w:proofErr w:type="spellStart"/>
            <w:r w:rsidRPr="00E83579">
              <w:rPr>
                <w:sz w:val="20"/>
                <w:szCs w:val="20"/>
              </w:rPr>
              <w:t>water</w:t>
            </w:r>
            <w:proofErr w:type="spellEnd"/>
            <w:r w:rsidRPr="00E83579">
              <w:rPr>
                <w:sz w:val="20"/>
                <w:szCs w:val="20"/>
              </w:rPr>
              <w:t xml:space="preserve"> or land</w:t>
            </w:r>
          </w:p>
        </w:tc>
        <w:tc>
          <w:tcPr>
            <w:tcW w:w="1702" w:type="dxa"/>
            <w:shd w:val="clear" w:color="auto" w:fill="FFFFFF" w:themeFill="background1"/>
          </w:tcPr>
          <w:p w14:paraId="05EE6F72"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Digitalizare IMM</w:t>
            </w:r>
          </w:p>
        </w:tc>
        <w:tc>
          <w:tcPr>
            <w:tcW w:w="496" w:type="dxa"/>
            <w:shd w:val="clear" w:color="auto" w:fill="FFFFFF" w:themeFill="background1"/>
          </w:tcPr>
          <w:p w14:paraId="2736172C"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93" w:type="dxa"/>
            <w:shd w:val="clear" w:color="auto" w:fill="FFFFFF" w:themeFill="background1"/>
          </w:tcPr>
          <w:p w14:paraId="6123B3A5"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31AFB7C7"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Investițiile nu au impact asupra emisiilor de poluanți.</w:t>
            </w:r>
          </w:p>
        </w:tc>
      </w:tr>
      <w:tr w:rsidR="00A81C7E" w:rsidRPr="00E83579" w14:paraId="5F5AD4D5"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15A4CF98" w14:textId="77777777" w:rsidR="00A81C7E" w:rsidRPr="00E83579" w:rsidRDefault="00A81C7E" w:rsidP="00216D26">
            <w:pPr>
              <w:rPr>
                <w:sz w:val="20"/>
                <w:szCs w:val="20"/>
              </w:rPr>
            </w:pPr>
          </w:p>
        </w:tc>
        <w:tc>
          <w:tcPr>
            <w:tcW w:w="1702" w:type="dxa"/>
            <w:shd w:val="clear" w:color="auto" w:fill="FFFFFF" w:themeFill="background1"/>
          </w:tcPr>
          <w:p w14:paraId="6EBCBFF9"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Listare bursă</w:t>
            </w:r>
          </w:p>
        </w:tc>
        <w:tc>
          <w:tcPr>
            <w:tcW w:w="496" w:type="dxa"/>
            <w:shd w:val="clear" w:color="auto" w:fill="FFFFFF" w:themeFill="background1"/>
          </w:tcPr>
          <w:p w14:paraId="5A1DB7C7"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93" w:type="dxa"/>
            <w:shd w:val="clear" w:color="auto" w:fill="FFFFFF" w:themeFill="background1"/>
          </w:tcPr>
          <w:p w14:paraId="4120451B"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0E07E14C"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Investițiile nu au impact asupra emisiilor de poluanți.</w:t>
            </w:r>
          </w:p>
        </w:tc>
      </w:tr>
      <w:tr w:rsidR="00A81C7E" w:rsidRPr="00E83579" w14:paraId="4E411FF0"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Merge w:val="restart"/>
            <w:shd w:val="clear" w:color="auto" w:fill="FFFFFF" w:themeFill="background1"/>
          </w:tcPr>
          <w:p w14:paraId="3AA3E05F" w14:textId="77777777" w:rsidR="00A81C7E" w:rsidRPr="00E83579" w:rsidRDefault="00A81C7E" w:rsidP="00216D26">
            <w:pPr>
              <w:rPr>
                <w:sz w:val="20"/>
                <w:szCs w:val="20"/>
              </w:rPr>
            </w:pPr>
            <w:r w:rsidRPr="00E83579">
              <w:rPr>
                <w:sz w:val="20"/>
                <w:szCs w:val="20"/>
              </w:rPr>
              <w:t xml:space="preserve">The </w:t>
            </w:r>
            <w:proofErr w:type="spellStart"/>
            <w:r w:rsidRPr="00E83579">
              <w:rPr>
                <w:sz w:val="20"/>
                <w:szCs w:val="20"/>
              </w:rPr>
              <w:t>protection</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restoration</w:t>
            </w:r>
            <w:proofErr w:type="spellEnd"/>
            <w:r w:rsidRPr="00E83579">
              <w:rPr>
                <w:sz w:val="20"/>
                <w:szCs w:val="20"/>
              </w:rPr>
              <w:t xml:space="preserve"> of </w:t>
            </w:r>
            <w:proofErr w:type="spellStart"/>
            <w:r w:rsidRPr="00E83579">
              <w:rPr>
                <w:sz w:val="20"/>
                <w:szCs w:val="20"/>
              </w:rPr>
              <w:t>biodiversity</w:t>
            </w:r>
            <w:proofErr w:type="spellEnd"/>
            <w:r w:rsidRPr="00E83579">
              <w:rPr>
                <w:sz w:val="20"/>
                <w:szCs w:val="20"/>
              </w:rPr>
              <w:t xml:space="preserve"> </w:t>
            </w:r>
            <w:proofErr w:type="spellStart"/>
            <w:r w:rsidRPr="00E83579">
              <w:rPr>
                <w:sz w:val="20"/>
                <w:szCs w:val="20"/>
              </w:rPr>
              <w:t>and</w:t>
            </w:r>
            <w:proofErr w:type="spellEnd"/>
            <w:r w:rsidRPr="00E83579">
              <w:rPr>
                <w:sz w:val="20"/>
                <w:szCs w:val="20"/>
              </w:rPr>
              <w:t xml:space="preserve"> </w:t>
            </w:r>
            <w:proofErr w:type="spellStart"/>
            <w:r w:rsidRPr="00E83579">
              <w:rPr>
                <w:sz w:val="20"/>
                <w:szCs w:val="20"/>
              </w:rPr>
              <w:t>ecosystems</w:t>
            </w:r>
            <w:proofErr w:type="spellEnd"/>
          </w:p>
        </w:tc>
        <w:tc>
          <w:tcPr>
            <w:tcW w:w="1702" w:type="dxa"/>
            <w:shd w:val="clear" w:color="auto" w:fill="FFFFFF" w:themeFill="background1"/>
          </w:tcPr>
          <w:p w14:paraId="3BE3730E" w14:textId="77777777" w:rsidR="00A81C7E" w:rsidRPr="00E83579" w:rsidRDefault="00A81C7E" w:rsidP="00216D26">
            <w:pPr>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Digitalizare IMM</w:t>
            </w:r>
          </w:p>
        </w:tc>
        <w:tc>
          <w:tcPr>
            <w:tcW w:w="496" w:type="dxa"/>
            <w:shd w:val="clear" w:color="auto" w:fill="FFFFFF" w:themeFill="background1"/>
          </w:tcPr>
          <w:p w14:paraId="1FC1B20F"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493" w:type="dxa"/>
            <w:shd w:val="clear" w:color="auto" w:fill="FFFFFF" w:themeFill="background1"/>
          </w:tcPr>
          <w:p w14:paraId="64D8B859"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6925126F" w14:textId="77777777" w:rsidR="00A81C7E" w:rsidRPr="00E83579" w:rsidRDefault="00A81C7E" w:rsidP="00216D26">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Investițiile nu vizează zone sensibile din punct de vedere a biodiversității și a ecosistemelor (Natura 2000, Patrimoniul UNESCO sau alte zone protejate). De asemenea, a se vedea IMM urile excluse de la </w:t>
            </w:r>
            <w:proofErr w:type="spellStart"/>
            <w:r w:rsidRPr="00E83579">
              <w:rPr>
                <w:sz w:val="20"/>
                <w:szCs w:val="20"/>
              </w:rPr>
              <w:t>finantare</w:t>
            </w:r>
            <w:proofErr w:type="spellEnd"/>
            <w:r w:rsidRPr="00E83579">
              <w:rPr>
                <w:sz w:val="20"/>
                <w:szCs w:val="20"/>
              </w:rPr>
              <w:t xml:space="preserve"> menționate mai jos</w:t>
            </w:r>
          </w:p>
        </w:tc>
      </w:tr>
      <w:tr w:rsidR="00A81C7E" w:rsidRPr="00E83579" w14:paraId="34E2F77B" w14:textId="77777777" w:rsidTr="00EB78D5">
        <w:tc>
          <w:tcPr>
            <w:cnfStyle w:val="001000000000" w:firstRow="0" w:lastRow="0" w:firstColumn="1" w:lastColumn="0" w:oddVBand="0" w:evenVBand="0" w:oddHBand="0" w:evenHBand="0" w:firstRowFirstColumn="0" w:firstRowLastColumn="0" w:lastRowFirstColumn="0" w:lastRowLastColumn="0"/>
            <w:tcW w:w="1701" w:type="dxa"/>
            <w:vMerge/>
            <w:shd w:val="clear" w:color="auto" w:fill="FFFFFF" w:themeFill="background1"/>
          </w:tcPr>
          <w:p w14:paraId="33731E71" w14:textId="77777777" w:rsidR="00A81C7E" w:rsidRPr="00E83579" w:rsidRDefault="00A81C7E" w:rsidP="00216D26">
            <w:pPr>
              <w:rPr>
                <w:sz w:val="20"/>
                <w:szCs w:val="20"/>
              </w:rPr>
            </w:pPr>
          </w:p>
        </w:tc>
        <w:tc>
          <w:tcPr>
            <w:tcW w:w="1702" w:type="dxa"/>
            <w:shd w:val="clear" w:color="auto" w:fill="FFFFFF" w:themeFill="background1"/>
          </w:tcPr>
          <w:p w14:paraId="6263B03D" w14:textId="77777777" w:rsidR="00A81C7E" w:rsidRPr="00E83579" w:rsidRDefault="00A81C7E" w:rsidP="00216D26">
            <w:pPr>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Listare bursă</w:t>
            </w:r>
          </w:p>
        </w:tc>
        <w:tc>
          <w:tcPr>
            <w:tcW w:w="496" w:type="dxa"/>
            <w:shd w:val="clear" w:color="auto" w:fill="FFFFFF" w:themeFill="background1"/>
          </w:tcPr>
          <w:p w14:paraId="256CF02D"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493" w:type="dxa"/>
            <w:shd w:val="clear" w:color="auto" w:fill="FFFFFF" w:themeFill="background1"/>
          </w:tcPr>
          <w:p w14:paraId="5F46A3EB"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x</w:t>
            </w:r>
          </w:p>
        </w:tc>
        <w:tc>
          <w:tcPr>
            <w:tcW w:w="6382" w:type="dxa"/>
            <w:shd w:val="clear" w:color="auto" w:fill="FFFFFF" w:themeFill="background1"/>
          </w:tcPr>
          <w:p w14:paraId="340B69B4" w14:textId="77777777" w:rsidR="00A81C7E" w:rsidRPr="00E83579" w:rsidRDefault="00A81C7E" w:rsidP="00216D26">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sz w:val="20"/>
                <w:szCs w:val="20"/>
              </w:rPr>
              <w:t>Investițiile nu vizează zone sensibile din punct de vedere a biodiversității și a ecosistemelor (Natura 2000, Patrimoniul UNESCO sau alte zone protejate).</w:t>
            </w:r>
          </w:p>
        </w:tc>
      </w:tr>
    </w:tbl>
    <w:p w14:paraId="023D0267" w14:textId="77777777" w:rsidR="00A81C7E" w:rsidRPr="00E83579" w:rsidRDefault="00A81C7E" w:rsidP="00216D26">
      <w:pPr>
        <w:jc w:val="both"/>
        <w:rPr>
          <w:b/>
          <w:bCs/>
          <w:sz w:val="20"/>
          <w:szCs w:val="20"/>
        </w:rPr>
      </w:pPr>
    </w:p>
    <w:p w14:paraId="7991DF4A" w14:textId="77777777" w:rsidR="00A81C7E" w:rsidRPr="00E83579" w:rsidRDefault="00A81C7E" w:rsidP="00216D26">
      <w:pPr>
        <w:rPr>
          <w:i/>
          <w:iCs/>
          <w:sz w:val="20"/>
          <w:szCs w:val="20"/>
        </w:rPr>
      </w:pPr>
      <w:r w:rsidRPr="00E83579">
        <w:rPr>
          <w:i/>
          <w:iCs/>
          <w:sz w:val="20"/>
          <w:szCs w:val="20"/>
        </w:rPr>
        <w:t>Schema de minimis pentru digitalizarea IMM-urilor</w:t>
      </w:r>
    </w:p>
    <w:p w14:paraId="6C300ABA" w14:textId="77777777" w:rsidR="00A81C7E" w:rsidRPr="00E83579" w:rsidRDefault="00A81C7E" w:rsidP="00216D26">
      <w:pPr>
        <w:jc w:val="both"/>
        <w:rPr>
          <w:b/>
          <w:bCs/>
          <w:sz w:val="20"/>
          <w:szCs w:val="20"/>
        </w:rPr>
      </w:pPr>
    </w:p>
    <w:p w14:paraId="0A186142" w14:textId="77777777" w:rsidR="00A81C7E" w:rsidRPr="00E83579" w:rsidRDefault="00A81C7E" w:rsidP="00216D26">
      <w:pPr>
        <w:jc w:val="both"/>
        <w:rPr>
          <w:sz w:val="20"/>
          <w:szCs w:val="20"/>
        </w:rPr>
      </w:pPr>
      <w:r w:rsidRPr="00E83579">
        <w:rPr>
          <w:sz w:val="20"/>
          <w:szCs w:val="20"/>
        </w:rPr>
        <w:t xml:space="preserve">Cu privire la respectarea principiului DNSH, la nivelul fiecărui proiect se va evalua activitatea întreprinderii sprijinite prin schema de digitalizare cu prevederile Anexei 1 din documentul de completare a Regulamentul (UE) 2020/852 al Parlamentului European și al Consiliului din 18 iunie 2020 privind instituirea unui cadru care să faciliteze investițiile durabile și de modificare a Regulamentului (UE) 2019/2088.  </w:t>
      </w:r>
    </w:p>
    <w:p w14:paraId="6457D2CD" w14:textId="77777777" w:rsidR="00A81C7E" w:rsidRPr="00E83579" w:rsidRDefault="00A81C7E" w:rsidP="00216D26">
      <w:pPr>
        <w:jc w:val="both"/>
        <w:rPr>
          <w:sz w:val="20"/>
          <w:szCs w:val="20"/>
        </w:rPr>
      </w:pPr>
    </w:p>
    <w:p w14:paraId="183EFAA9" w14:textId="77777777" w:rsidR="00A81C7E" w:rsidRPr="00E83579" w:rsidRDefault="00A81C7E" w:rsidP="00216D26">
      <w:pPr>
        <w:ind w:right="20"/>
        <w:jc w:val="both"/>
        <w:rPr>
          <w:sz w:val="20"/>
          <w:szCs w:val="20"/>
        </w:rPr>
      </w:pPr>
      <w:r w:rsidRPr="00E83579">
        <w:rPr>
          <w:sz w:val="20"/>
          <w:szCs w:val="20"/>
        </w:rPr>
        <w:t xml:space="preserve">În plus, sunt excluse de la </w:t>
      </w:r>
      <w:proofErr w:type="spellStart"/>
      <w:r w:rsidRPr="00E83579">
        <w:rPr>
          <w:sz w:val="20"/>
          <w:szCs w:val="20"/>
        </w:rPr>
        <w:t>fianțare</w:t>
      </w:r>
      <w:proofErr w:type="spellEnd"/>
      <w:r w:rsidRPr="00E83579">
        <w:rPr>
          <w:sz w:val="20"/>
          <w:szCs w:val="20"/>
        </w:rPr>
        <w:t xml:space="preserve"> IMM-urilor a căror activități:</w:t>
      </w:r>
    </w:p>
    <w:p w14:paraId="4322E65C"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limitează drepturile și libertatea individuală a oamenilor sau încalcă drepturile omului;</w:t>
      </w:r>
    </w:p>
    <w:p w14:paraId="2CEC1D68"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din domeniul apărării, utilizează, dezvoltă sau produc tehnologii care sunt interzise de legislația internațională aplicabilă;</w:t>
      </w:r>
    </w:p>
    <w:p w14:paraId="7930EB48"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au legătură cu industria de tutun (producție, distribuție, prelucrare și comerț);</w:t>
      </w:r>
    </w:p>
    <w:p w14:paraId="64BF1474"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prevăd clonarea în scopuri reproductive; activități destinate modificării patrimoniului genetic al ființei umane care ar putea face astfel de schimbări ereditare, activități de creare a embrionilor umani exclusiv în scopul cercetării sau în scopul obținerii de celule stem, inclusiv de către mijloace de transfer nuclear de celule somatice;</w:t>
      </w:r>
    </w:p>
    <w:p w14:paraId="1180842E"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includ jocuri de noroc (producție, construcție, distribuție, prelucrare, comerț sau software conex)</w:t>
      </w:r>
    </w:p>
    <w:p w14:paraId="0A5B8A9E"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prevăd comerț sexual;</w:t>
      </w:r>
    </w:p>
    <w:p w14:paraId="74E181D3"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care implică animale vii în scopuri experimentale și științifice în măsura în care</w:t>
      </w:r>
    </w:p>
    <w:p w14:paraId="0A3E5EDC"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respectarea „Convenției Consiliului Europei pentru protecția animalelor vertebrate utilizat în scopuri experimentale și în alte scopuri științifice ”nu poate fi garantată;</w:t>
      </w:r>
    </w:p>
    <w:p w14:paraId="15C9E448"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de dezvoltare imobiliară;</w:t>
      </w:r>
    </w:p>
    <w:p w14:paraId="7D476722" w14:textId="77777777"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 xml:space="preserve">financiare, cum ar fi achiziționarea sau tranzacționarea cu instrumente financiare. </w:t>
      </w:r>
    </w:p>
    <w:p w14:paraId="374C8068" w14:textId="7E54BAA0" w:rsidR="00A81C7E" w:rsidRPr="00E83579" w:rsidRDefault="00A81C7E" w:rsidP="00216D26">
      <w:pPr>
        <w:pStyle w:val="ListParagraph"/>
        <w:numPr>
          <w:ilvl w:val="0"/>
          <w:numId w:val="3"/>
        </w:numPr>
        <w:spacing w:after="0" w:line="240" w:lineRule="auto"/>
        <w:ind w:right="20"/>
        <w:jc w:val="both"/>
        <w:rPr>
          <w:rFonts w:ascii="Times New Roman" w:hAnsi="Times New Roman" w:cs="Times New Roman"/>
          <w:sz w:val="20"/>
          <w:szCs w:val="20"/>
          <w:lang w:val="ro-RO"/>
        </w:rPr>
      </w:pPr>
      <w:r w:rsidRPr="00E83579">
        <w:rPr>
          <w:rFonts w:ascii="Times New Roman" w:hAnsi="Times New Roman" w:cs="Times New Roman"/>
          <w:sz w:val="20"/>
          <w:szCs w:val="20"/>
          <w:lang w:val="ro-RO"/>
        </w:rPr>
        <w:t>legate de exploatare / extracție, prelucrare, distribuție, depozitare sau arderea combustibililor fosili solizi și a petrolului, precum și investiții legate de extracția gazelor.</w:t>
      </w:r>
    </w:p>
    <w:p w14:paraId="13888B0E" w14:textId="77777777" w:rsidR="00954A67" w:rsidRPr="00E83579" w:rsidRDefault="00954A67" w:rsidP="00954A67">
      <w:pPr>
        <w:pStyle w:val="ListParagraph"/>
        <w:spacing w:after="0" w:line="240" w:lineRule="auto"/>
        <w:ind w:right="20"/>
        <w:jc w:val="both"/>
        <w:rPr>
          <w:rFonts w:ascii="Times New Roman" w:hAnsi="Times New Roman" w:cs="Times New Roman"/>
          <w:sz w:val="20"/>
          <w:szCs w:val="20"/>
          <w:lang w:val="ro-RO"/>
        </w:rPr>
      </w:pPr>
    </w:p>
    <w:p w14:paraId="7CE3910E" w14:textId="77777777" w:rsidR="00EB78D5" w:rsidRPr="00E83579" w:rsidRDefault="00EB78D5" w:rsidP="00216D26">
      <w:pPr>
        <w:jc w:val="both"/>
        <w:rPr>
          <w:b/>
          <w:bCs/>
          <w:color w:val="4472C4" w:themeColor="accent1"/>
          <w:sz w:val="20"/>
          <w:szCs w:val="20"/>
        </w:rPr>
      </w:pPr>
    </w:p>
    <w:p w14:paraId="63847F80" w14:textId="77777777" w:rsidR="00EB78D5" w:rsidRPr="00E83579" w:rsidRDefault="00EB78D5" w:rsidP="00216D26">
      <w:pPr>
        <w:jc w:val="both"/>
        <w:rPr>
          <w:b/>
          <w:bCs/>
          <w:color w:val="4472C4" w:themeColor="accent1"/>
          <w:sz w:val="20"/>
          <w:szCs w:val="20"/>
        </w:rPr>
        <w:sectPr w:rsidR="00EB78D5" w:rsidRPr="00E83579">
          <w:pgSz w:w="12240" w:h="15840"/>
          <w:pgMar w:top="1440" w:right="1440" w:bottom="1440" w:left="1440" w:header="720" w:footer="720" w:gutter="0"/>
          <w:cols w:space="720"/>
          <w:docGrid w:linePitch="360"/>
        </w:sectPr>
      </w:pPr>
    </w:p>
    <w:p w14:paraId="136F2DD5" w14:textId="5D013CD6" w:rsidR="00A81C7E" w:rsidRPr="00E83579" w:rsidRDefault="00A81C7E" w:rsidP="00216D26">
      <w:pPr>
        <w:jc w:val="both"/>
        <w:rPr>
          <w:b/>
          <w:bCs/>
          <w:color w:val="4472C4" w:themeColor="accent1"/>
          <w:sz w:val="20"/>
          <w:szCs w:val="20"/>
        </w:rPr>
      </w:pPr>
      <w:r w:rsidRPr="00E83579">
        <w:rPr>
          <w:b/>
          <w:bCs/>
          <w:color w:val="4472C4" w:themeColor="accent1"/>
          <w:sz w:val="20"/>
          <w:szCs w:val="20"/>
        </w:rPr>
        <w:lastRenderedPageBreak/>
        <w:t>R.</w:t>
      </w:r>
      <w:r w:rsidR="00B617F5" w:rsidRPr="00E83579">
        <w:rPr>
          <w:b/>
          <w:bCs/>
          <w:color w:val="4472C4" w:themeColor="accent1"/>
          <w:sz w:val="20"/>
          <w:szCs w:val="20"/>
        </w:rPr>
        <w:t>4</w:t>
      </w:r>
      <w:r w:rsidRPr="00E83579">
        <w:rPr>
          <w:b/>
          <w:bCs/>
          <w:color w:val="4472C4" w:themeColor="accent1"/>
          <w:sz w:val="20"/>
          <w:szCs w:val="20"/>
        </w:rPr>
        <w:t xml:space="preserve">. </w:t>
      </w:r>
      <w:r w:rsidR="00992037" w:rsidRPr="00E83579">
        <w:rPr>
          <w:b/>
          <w:bCs/>
          <w:color w:val="4472C4" w:themeColor="accent1"/>
          <w:sz w:val="20"/>
          <w:szCs w:val="20"/>
        </w:rPr>
        <w:t>Reforma privind cercetarea dezvoltarea inovarea, inclusiv a carieri de cercetător</w:t>
      </w:r>
    </w:p>
    <w:p w14:paraId="1DF5025F" w14:textId="5B68C675" w:rsidR="00B617F5" w:rsidRPr="00E83579" w:rsidRDefault="00B617F5" w:rsidP="00216D26">
      <w:pPr>
        <w:jc w:val="both"/>
        <w:rPr>
          <w:b/>
          <w:bCs/>
          <w:color w:val="4472C4" w:themeColor="accent1"/>
          <w:sz w:val="20"/>
          <w:szCs w:val="20"/>
        </w:rPr>
      </w:pPr>
    </w:p>
    <w:p w14:paraId="55C9FBF8" w14:textId="43958C34" w:rsidR="00B617F5" w:rsidRPr="00E83579" w:rsidRDefault="00B617F5" w:rsidP="00216D26">
      <w:pPr>
        <w:jc w:val="both"/>
        <w:rPr>
          <w:i/>
          <w:sz w:val="20"/>
          <w:szCs w:val="20"/>
        </w:rPr>
      </w:pPr>
      <w:r w:rsidRPr="00E83579">
        <w:rPr>
          <w:i/>
          <w:sz w:val="20"/>
          <w:szCs w:val="20"/>
        </w:rPr>
        <w:t>R.4.1-</w:t>
      </w:r>
      <w:r w:rsidRPr="00E83579">
        <w:rPr>
          <w:rFonts w:eastAsia="Arial"/>
          <w:i/>
          <w:sz w:val="20"/>
          <w:szCs w:val="20"/>
        </w:rPr>
        <w:t xml:space="preserve"> </w:t>
      </w:r>
      <w:r w:rsidR="00992037" w:rsidRPr="00E83579">
        <w:rPr>
          <w:rFonts w:eastAsia="Arial"/>
          <w:i/>
          <w:sz w:val="20"/>
          <w:szCs w:val="20"/>
        </w:rPr>
        <w:t xml:space="preserve">Reforma internaționalizării </w:t>
      </w:r>
      <w:proofErr w:type="spellStart"/>
      <w:r w:rsidR="00992037" w:rsidRPr="00E83579">
        <w:rPr>
          <w:rFonts w:eastAsia="Arial"/>
          <w:i/>
          <w:sz w:val="20"/>
          <w:szCs w:val="20"/>
        </w:rPr>
        <w:t>organizatiilor</w:t>
      </w:r>
      <w:proofErr w:type="spellEnd"/>
      <w:r w:rsidR="00992037" w:rsidRPr="00E83579">
        <w:rPr>
          <w:rFonts w:eastAsia="Arial"/>
          <w:i/>
          <w:sz w:val="20"/>
          <w:szCs w:val="20"/>
        </w:rPr>
        <w:t xml:space="preserve"> CDI,  pentru integrarea sectorului de afaceri românesc în lanțurile valorice europene și a RTO-urilor românești în ERA prin sprijinirea participării la programe </w:t>
      </w:r>
      <w:proofErr w:type="spellStart"/>
      <w:r w:rsidR="00992037" w:rsidRPr="00E83579">
        <w:rPr>
          <w:rFonts w:eastAsia="Arial"/>
          <w:i/>
          <w:sz w:val="20"/>
          <w:szCs w:val="20"/>
        </w:rPr>
        <w:t>multi</w:t>
      </w:r>
      <w:proofErr w:type="spellEnd"/>
      <w:r w:rsidR="00992037" w:rsidRPr="00E83579">
        <w:rPr>
          <w:rFonts w:eastAsia="Arial"/>
          <w:i/>
          <w:sz w:val="20"/>
          <w:szCs w:val="20"/>
        </w:rPr>
        <w:t>-țări</w:t>
      </w:r>
    </w:p>
    <w:p w14:paraId="2A0B9178" w14:textId="1FE695BA" w:rsidR="00B617F5" w:rsidRPr="00E83579" w:rsidRDefault="00B617F5" w:rsidP="00216D26">
      <w:pPr>
        <w:jc w:val="both"/>
        <w:rPr>
          <w:i/>
          <w:sz w:val="20"/>
          <w:szCs w:val="20"/>
        </w:rPr>
      </w:pPr>
      <w:r w:rsidRPr="00E83579">
        <w:rPr>
          <w:i/>
          <w:sz w:val="20"/>
          <w:szCs w:val="20"/>
        </w:rPr>
        <w:t xml:space="preserve">R.4.2 -  </w:t>
      </w:r>
      <w:r w:rsidR="00992037" w:rsidRPr="00E83579">
        <w:rPr>
          <w:i/>
          <w:sz w:val="20"/>
          <w:szCs w:val="20"/>
        </w:rPr>
        <w:t>Reforma carierei de cercetare ca magnet pentru resursele umane pentru cercetare și dezvoltare în România</w:t>
      </w:r>
    </w:p>
    <w:p w14:paraId="5D926F70" w14:textId="77777777" w:rsidR="00B617F5" w:rsidRPr="00E83579" w:rsidRDefault="00B617F5" w:rsidP="00216D26">
      <w:pPr>
        <w:jc w:val="both"/>
        <w:rPr>
          <w:b/>
          <w:bCs/>
          <w:color w:val="4472C4" w:themeColor="accent1"/>
          <w:sz w:val="20"/>
          <w:szCs w:val="20"/>
        </w:rPr>
      </w:pPr>
    </w:p>
    <w:p w14:paraId="2B3DFEC0" w14:textId="77777777" w:rsidR="00A81C7E" w:rsidRPr="00E83579" w:rsidRDefault="00A81C7E" w:rsidP="00216D26">
      <w:pPr>
        <w:jc w:val="both"/>
        <w:rPr>
          <w:b/>
          <w:bCs/>
          <w:color w:val="4472C4" w:themeColor="accent1"/>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45"/>
        <w:gridCol w:w="832"/>
        <w:gridCol w:w="756"/>
        <w:gridCol w:w="7041"/>
      </w:tblGrid>
      <w:tr w:rsidR="00EB78D5" w:rsidRPr="00E83579" w14:paraId="7E594A24"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0462D256" w14:textId="77777777" w:rsidR="00A81C7E" w:rsidRPr="00E83579" w:rsidRDefault="00A81C7E" w:rsidP="00216D26">
            <w:pPr>
              <w:pStyle w:val="BodyText"/>
              <w:jc w:val="center"/>
              <w:rPr>
                <w:i w:val="0"/>
                <w:iCs w:val="0"/>
                <w:color w:val="auto"/>
                <w:sz w:val="20"/>
                <w:szCs w:val="20"/>
                <w:lang w:val="ro-RO"/>
              </w:rPr>
            </w:pPr>
            <w:proofErr w:type="spellStart"/>
            <w:r w:rsidRPr="00E83579">
              <w:rPr>
                <w:i w:val="0"/>
                <w:iCs w:val="0"/>
                <w:color w:val="auto"/>
                <w:sz w:val="20"/>
                <w:szCs w:val="20"/>
                <w:lang w:val="ro-RO"/>
              </w:rPr>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5E2BE4C3" w14:textId="77777777" w:rsidR="00A81C7E" w:rsidRPr="00E83579" w:rsidRDefault="00A81C7E" w:rsidP="00216D26">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54F3FD88" w14:textId="77777777" w:rsidR="00A81C7E" w:rsidRPr="00E83579" w:rsidRDefault="00A81C7E" w:rsidP="00216D26">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2F522B71" w14:textId="77777777" w:rsidR="00A81C7E" w:rsidRPr="00E83579" w:rsidRDefault="00A81C7E" w:rsidP="00216D26">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EB78D5" w:rsidRPr="00E83579" w14:paraId="019BAB77"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78D5" w:rsidRPr="00E83579" w14:paraId="5AACE26D" w14:textId="77777777" w:rsidTr="00D64880">
              <w:trPr>
                <w:trHeight w:val="581"/>
              </w:trPr>
              <w:tc>
                <w:tcPr>
                  <w:tcW w:w="2892" w:type="dxa"/>
                </w:tcPr>
                <w:p w14:paraId="427E3AD8" w14:textId="77777777" w:rsidR="00A81C7E" w:rsidRPr="00E83579" w:rsidRDefault="00A81C7E" w:rsidP="00216D26">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7FA43C5E" w14:textId="77777777" w:rsidR="00A81C7E" w:rsidRPr="00E83579" w:rsidRDefault="00A81C7E" w:rsidP="00216D26">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3577483D" w14:textId="77777777" w:rsidR="00A81C7E" w:rsidRPr="00E83579" w:rsidRDefault="00A81C7E" w:rsidP="00216D26">
            <w:pPr>
              <w:pStyle w:val="BodyText"/>
              <w:jc w:val="both"/>
              <w:rPr>
                <w:i w:val="0"/>
                <w:iCs w:val="0"/>
                <w:sz w:val="20"/>
                <w:szCs w:val="20"/>
                <w:lang w:val="ro-RO"/>
              </w:rPr>
            </w:pPr>
          </w:p>
        </w:tc>
        <w:tc>
          <w:tcPr>
            <w:tcW w:w="832" w:type="dxa"/>
            <w:shd w:val="clear" w:color="auto" w:fill="FFFFFF" w:themeFill="background1"/>
          </w:tcPr>
          <w:p w14:paraId="3C1B216E" w14:textId="77777777" w:rsidR="00A81C7E" w:rsidRPr="00E83579" w:rsidRDefault="00A81C7E" w:rsidP="00216D26">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7DE478F" w14:textId="77777777" w:rsidR="00A81C7E" w:rsidRPr="00E83579" w:rsidRDefault="00A81C7E" w:rsidP="00216D26">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060831B7" w14:textId="5D060C12" w:rsidR="00A81C7E" w:rsidRPr="00E83579" w:rsidRDefault="00B617F5" w:rsidP="00216D26">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R4.1</w:t>
            </w:r>
            <w:r w:rsidR="00A81C7E" w:rsidRPr="00E83579">
              <w:rPr>
                <w:sz w:val="20"/>
                <w:szCs w:val="20"/>
              </w:rPr>
              <w:t xml:space="preserve"> vizează </w:t>
            </w:r>
            <w:r w:rsidR="00992037" w:rsidRPr="00E83579">
              <w:rPr>
                <w:sz w:val="20"/>
                <w:szCs w:val="20"/>
              </w:rPr>
              <w:t xml:space="preserve">strategii </w:t>
            </w:r>
            <w:proofErr w:type="spellStart"/>
            <w:r w:rsidR="00992037" w:rsidRPr="00E83579">
              <w:rPr>
                <w:sz w:val="20"/>
                <w:szCs w:val="20"/>
              </w:rPr>
              <w:t>institutionale</w:t>
            </w:r>
            <w:proofErr w:type="spellEnd"/>
            <w:r w:rsidR="00992037" w:rsidRPr="00E83579">
              <w:rPr>
                <w:sz w:val="20"/>
                <w:szCs w:val="20"/>
              </w:rPr>
              <w:t xml:space="preserve"> de cooperare </w:t>
            </w:r>
            <w:proofErr w:type="spellStart"/>
            <w:r w:rsidR="00992037" w:rsidRPr="00E83579">
              <w:rPr>
                <w:sz w:val="20"/>
                <w:szCs w:val="20"/>
              </w:rPr>
              <w:t>internationala</w:t>
            </w:r>
            <w:proofErr w:type="spellEnd"/>
            <w:r w:rsidR="00992037" w:rsidRPr="00E83579">
              <w:rPr>
                <w:sz w:val="20"/>
                <w:szCs w:val="20"/>
              </w:rPr>
              <w:t xml:space="preserve"> si a unor  politici investiționale bazate pe o viziune pe termen mediu printr-un model de dezvoltare de soluții CDI la problemele societale și economice, prin </w:t>
            </w:r>
            <w:proofErr w:type="spellStart"/>
            <w:r w:rsidR="00992037" w:rsidRPr="00E83579">
              <w:rPr>
                <w:sz w:val="20"/>
                <w:szCs w:val="20"/>
              </w:rPr>
              <w:t>internationalizare</w:t>
            </w:r>
            <w:proofErr w:type="spellEnd"/>
            <w:r w:rsidR="00992037" w:rsidRPr="00E83579">
              <w:rPr>
                <w:sz w:val="20"/>
                <w:szCs w:val="20"/>
              </w:rPr>
              <w:t xml:space="preserve">, respectiv prin </w:t>
            </w:r>
            <w:proofErr w:type="spellStart"/>
            <w:r w:rsidR="00992037" w:rsidRPr="00E83579">
              <w:rPr>
                <w:sz w:val="20"/>
                <w:szCs w:val="20"/>
              </w:rPr>
              <w:t>sustinerea</w:t>
            </w:r>
            <w:proofErr w:type="spellEnd"/>
            <w:r w:rsidR="00992037" w:rsidRPr="00E83579">
              <w:rPr>
                <w:sz w:val="20"/>
                <w:szCs w:val="20"/>
              </w:rPr>
              <w:t xml:space="preserve"> si consolidarea excelentei echipelor </w:t>
            </w:r>
            <w:proofErr w:type="spellStart"/>
            <w:r w:rsidR="00992037" w:rsidRPr="00E83579">
              <w:rPr>
                <w:sz w:val="20"/>
                <w:szCs w:val="20"/>
              </w:rPr>
              <w:t>romanesti</w:t>
            </w:r>
            <w:proofErr w:type="spellEnd"/>
            <w:r w:rsidR="00992037" w:rsidRPr="00E83579">
              <w:rPr>
                <w:sz w:val="20"/>
                <w:szCs w:val="20"/>
              </w:rPr>
              <w:t xml:space="preserve"> care participa la misiunile si parteneriatele CDI din Orizont Europa(2021-2027), care sa fie un catalizator al investiției private în activități CDI și să stimuleze formarea de parteneriate sustenabile între organizații de cercetare și întreprinderi.</w:t>
            </w:r>
          </w:p>
          <w:p w14:paraId="4C09F0C5" w14:textId="3466946D" w:rsidR="003B780A" w:rsidRPr="00E83579" w:rsidRDefault="003B780A" w:rsidP="00216D26">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rPr>
            </w:pPr>
          </w:p>
          <w:p w14:paraId="5E58F1C9" w14:textId="1540A435" w:rsidR="003B780A" w:rsidRPr="00E83579" w:rsidRDefault="003B780A" w:rsidP="00216D26">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rPr>
            </w:pPr>
          </w:p>
          <w:p w14:paraId="6BE84637" w14:textId="77777777" w:rsidR="003B780A" w:rsidRPr="00E83579" w:rsidRDefault="003B780A" w:rsidP="00216D26">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rFonts w:eastAsia="MS Mincho"/>
                <w:sz w:val="20"/>
                <w:szCs w:val="20"/>
              </w:rPr>
            </w:pPr>
          </w:p>
          <w:p w14:paraId="25CCB6BC" w14:textId="77777777" w:rsidR="00D64880" w:rsidRPr="00E83579" w:rsidRDefault="00D64880"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R4.2 vizează adoptarea cartei si codului cercetătorului  de către universități si institute/organizații  de cercetare. Implementarea acestei reforme se va face prin crearea unui nou cadru legislativ pentru cariera în cercetare și acordarea de  stimulente pentru creșterea atractivității carierei în cercetare și măsuri conexe care să asigure un sistem CDI atractiv pentru cercetătorii din afara țării. Aceasta reforma implica revizuirea si actualizarea in principal a legii 319/2003 si a legii 206/2004 cu impact asupra altor acte normative subsecvente,</w:t>
            </w:r>
          </w:p>
          <w:p w14:paraId="4B8F9E29" w14:textId="77777777" w:rsidR="00D64880" w:rsidRPr="00E83579" w:rsidRDefault="00D64880"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sz w:val="20"/>
                <w:szCs w:val="20"/>
              </w:rPr>
              <w:t xml:space="preserve">Reforma  privind  noul concept de </w:t>
            </w:r>
            <w:proofErr w:type="spellStart"/>
            <w:r w:rsidRPr="00E83579">
              <w:rPr>
                <w:sz w:val="20"/>
                <w:szCs w:val="20"/>
              </w:rPr>
              <w:t>internationalizare</w:t>
            </w:r>
            <w:proofErr w:type="spellEnd"/>
            <w:r w:rsidRPr="00E83579">
              <w:rPr>
                <w:sz w:val="20"/>
                <w:szCs w:val="20"/>
              </w:rPr>
              <w:t xml:space="preserve">  implica adoptarea prin HG a Strategiei </w:t>
            </w:r>
            <w:proofErr w:type="spellStart"/>
            <w:r w:rsidRPr="00E83579">
              <w:rPr>
                <w:sz w:val="20"/>
                <w:szCs w:val="20"/>
              </w:rPr>
              <w:t>Nationale</w:t>
            </w:r>
            <w:proofErr w:type="spellEnd"/>
            <w:r w:rsidRPr="00E83579">
              <w:rPr>
                <w:sz w:val="20"/>
                <w:szCs w:val="20"/>
              </w:rPr>
              <w:t xml:space="preserve"> de Cercetare, Inovare si </w:t>
            </w:r>
            <w:proofErr w:type="spellStart"/>
            <w:r w:rsidRPr="00E83579">
              <w:rPr>
                <w:sz w:val="20"/>
                <w:szCs w:val="20"/>
              </w:rPr>
              <w:t>Speicalizare</w:t>
            </w:r>
            <w:proofErr w:type="spellEnd"/>
            <w:r w:rsidRPr="00E83579">
              <w:rPr>
                <w:sz w:val="20"/>
                <w:szCs w:val="20"/>
              </w:rPr>
              <w:t xml:space="preserve"> Inteligenta nu are un impact previzibil asupra obiectivului de mediu privind atenuarea schimbărilor climatice, </w:t>
            </w:r>
            <w:proofErr w:type="spellStart"/>
            <w:r w:rsidRPr="00E83579">
              <w:rPr>
                <w:sz w:val="20"/>
                <w:szCs w:val="20"/>
              </w:rPr>
              <w:t>luȃnd</w:t>
            </w:r>
            <w:proofErr w:type="spellEnd"/>
            <w:r w:rsidRPr="00E83579">
              <w:rPr>
                <w:sz w:val="20"/>
                <w:szCs w:val="20"/>
              </w:rPr>
              <w:t xml:space="preserve"> în considerare efectele directe și efectele primare indirecte de pe parcursul implementării. </w:t>
            </w:r>
          </w:p>
          <w:p w14:paraId="63C88B09" w14:textId="2807BAA2" w:rsidR="00220F8D" w:rsidRPr="00E83579" w:rsidRDefault="00220F8D"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Implementarea progresivă a strategiei  va  genera derularea Planului National CDI pentru perioada 2021-2027 si acesta din urma va permite fundamentarea unor </w:t>
            </w:r>
            <w:proofErr w:type="spellStart"/>
            <w:r w:rsidRPr="00E83579">
              <w:rPr>
                <w:bCs/>
                <w:sz w:val="20"/>
                <w:szCs w:val="20"/>
              </w:rPr>
              <w:t>solutii</w:t>
            </w:r>
            <w:proofErr w:type="spellEnd"/>
            <w:r w:rsidRPr="00E83579">
              <w:rPr>
                <w:bCs/>
                <w:sz w:val="20"/>
                <w:szCs w:val="20"/>
              </w:rPr>
              <w:t xml:space="preserve"> </w:t>
            </w:r>
            <w:proofErr w:type="spellStart"/>
            <w:r w:rsidRPr="00E83579">
              <w:rPr>
                <w:bCs/>
                <w:sz w:val="20"/>
                <w:szCs w:val="20"/>
              </w:rPr>
              <w:t>CDi</w:t>
            </w:r>
            <w:proofErr w:type="spellEnd"/>
            <w:r w:rsidRPr="00E83579">
              <w:rPr>
                <w:bCs/>
                <w:sz w:val="20"/>
                <w:szCs w:val="20"/>
              </w:rPr>
              <w:t xml:space="preserve">  aplicabile pentru atenuarea </w:t>
            </w:r>
            <w:proofErr w:type="spellStart"/>
            <w:r w:rsidRPr="00E83579">
              <w:rPr>
                <w:bCs/>
                <w:sz w:val="20"/>
                <w:szCs w:val="20"/>
              </w:rPr>
              <w:t>schimbarilor</w:t>
            </w:r>
            <w:proofErr w:type="spellEnd"/>
            <w:r w:rsidRPr="00E83579">
              <w:rPr>
                <w:bCs/>
                <w:sz w:val="20"/>
                <w:szCs w:val="20"/>
              </w:rPr>
              <w:t xml:space="preserve"> climatice. Strategia </w:t>
            </w:r>
            <w:proofErr w:type="spellStart"/>
            <w:r w:rsidRPr="00E83579">
              <w:rPr>
                <w:bCs/>
                <w:sz w:val="20"/>
                <w:szCs w:val="20"/>
              </w:rPr>
              <w:t>nationala</w:t>
            </w:r>
            <w:proofErr w:type="spellEnd"/>
            <w:r w:rsidRPr="00E83579">
              <w:rPr>
                <w:bCs/>
                <w:sz w:val="20"/>
                <w:szCs w:val="20"/>
              </w:rPr>
              <w:t xml:space="preserve"> va corespunde obiectivelor de dezvoltare durabilă.</w:t>
            </w:r>
          </w:p>
          <w:p w14:paraId="0B0AE8C3" w14:textId="3BF5E7C0" w:rsidR="00A81C7E" w:rsidRPr="00E83579" w:rsidRDefault="00A81C7E" w:rsidP="00216D26">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În consecință, având în vedere tipul de activități prevăzut a fi realizate prin intermediul reformei, nu există impact semnificativ asupra acestui obiectiv de mediu.</w:t>
            </w:r>
          </w:p>
          <w:p w14:paraId="3C9029AD" w14:textId="77777777" w:rsidR="00A81C7E" w:rsidRPr="00E83579" w:rsidRDefault="00A81C7E" w:rsidP="00216D26">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B78D5" w:rsidRPr="00E83579" w14:paraId="1D11A77F"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4C0DB0FF" w14:textId="77777777" w:rsidR="00A81C7E" w:rsidRPr="00E83579" w:rsidRDefault="00A81C7E" w:rsidP="00216D26">
            <w:pPr>
              <w:pStyle w:val="BodyText"/>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444C0C64" w14:textId="77777777" w:rsidR="00A81C7E" w:rsidRPr="00E83579" w:rsidRDefault="00A81C7E" w:rsidP="00216D2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348430E5" w14:textId="77777777" w:rsidR="00A81C7E" w:rsidRPr="00E83579" w:rsidRDefault="00A81C7E" w:rsidP="00216D2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4E548F7E" w14:textId="77777777" w:rsidR="00A81C7E" w:rsidRPr="00E83579" w:rsidRDefault="00A81C7E" w:rsidP="00216D2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Având în vedere tematicile  de cercetare propuse, reforma nu are impact semnificativ asupra acestui obiectiv de mediu.</w:t>
            </w:r>
          </w:p>
        </w:tc>
      </w:tr>
      <w:tr w:rsidR="00EB78D5" w:rsidRPr="00E83579" w14:paraId="70B9143D"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49537AFE" w14:textId="77777777" w:rsidR="00A81C7E" w:rsidRPr="00E83579" w:rsidRDefault="00A81C7E" w:rsidP="00216D26">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22A24388" w14:textId="77777777" w:rsidR="00A81C7E" w:rsidRPr="00E83579" w:rsidRDefault="00A81C7E" w:rsidP="00216D26">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46058967" w14:textId="77777777" w:rsidR="00A81C7E" w:rsidRPr="00E83579" w:rsidRDefault="00A81C7E" w:rsidP="00216D26">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D751BD1" w14:textId="77777777" w:rsidR="00A81C7E" w:rsidRPr="00E83579" w:rsidRDefault="00A81C7E" w:rsidP="00216D26">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Reforma nu are impact asupra resurselor de apă și a celor marine.</w:t>
            </w:r>
          </w:p>
        </w:tc>
      </w:tr>
      <w:tr w:rsidR="00EB78D5" w:rsidRPr="00E83579" w14:paraId="7465890D"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074A56E8" w14:textId="77777777" w:rsidR="00840346" w:rsidRPr="00E83579" w:rsidRDefault="00840346" w:rsidP="00840346">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49F4C7BD" w14:textId="77777777" w:rsidR="00840346" w:rsidRPr="00E83579" w:rsidRDefault="00840346" w:rsidP="0084034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4E9F861C" w14:textId="77777777" w:rsidR="00840346" w:rsidRPr="00E83579" w:rsidRDefault="00840346" w:rsidP="00840346">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8E8C1F4" w14:textId="4DC6B544" w:rsidR="00840346" w:rsidRPr="00E83579" w:rsidRDefault="00840346" w:rsidP="0084034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EB78D5" w:rsidRPr="00E83579" w14:paraId="6168ED01"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7647A8A3" w14:textId="77777777" w:rsidR="00A81C7E" w:rsidRPr="00E83579" w:rsidRDefault="00A81C7E" w:rsidP="00216D26">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lastRenderedPageBreak/>
              <w:t>water</w:t>
            </w:r>
            <w:proofErr w:type="spellEnd"/>
            <w:r w:rsidRPr="00E83579">
              <w:rPr>
                <w:i w:val="0"/>
                <w:iCs w:val="0"/>
                <w:sz w:val="20"/>
                <w:szCs w:val="20"/>
                <w:lang w:val="ro-RO"/>
              </w:rPr>
              <w:t xml:space="preserve"> or land</w:t>
            </w:r>
          </w:p>
        </w:tc>
        <w:tc>
          <w:tcPr>
            <w:tcW w:w="832" w:type="dxa"/>
            <w:shd w:val="clear" w:color="auto" w:fill="FFFFFF" w:themeFill="background1"/>
          </w:tcPr>
          <w:p w14:paraId="361D6B3A" w14:textId="77777777" w:rsidR="00A81C7E" w:rsidRPr="00E83579" w:rsidRDefault="00A81C7E" w:rsidP="00216D26">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1A76D35" w14:textId="77777777" w:rsidR="00A81C7E" w:rsidRPr="00E83579" w:rsidRDefault="00A81C7E" w:rsidP="00216D26">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2F155BA1" w14:textId="77777777" w:rsidR="00A81C7E" w:rsidRPr="00E83579" w:rsidRDefault="00A81C7E" w:rsidP="00216D26">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EB78D5" w:rsidRPr="00E83579" w14:paraId="728C7D22"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11591E13" w14:textId="77777777" w:rsidR="00A81C7E" w:rsidRPr="00E83579" w:rsidRDefault="00A81C7E" w:rsidP="00216D26">
            <w:pPr>
              <w:pStyle w:val="BodyText"/>
              <w:jc w:val="both"/>
              <w:rPr>
                <w:i w:val="0"/>
                <w:iCs w:val="0"/>
                <w:sz w:val="20"/>
                <w:szCs w:val="20"/>
                <w:lang w:val="ro-RO"/>
              </w:rPr>
            </w:pPr>
            <w:r w:rsidRPr="00E83579">
              <w:rPr>
                <w:i w:val="0"/>
                <w:iCs w:val="0"/>
                <w:sz w:val="20"/>
                <w:szCs w:val="20"/>
                <w:lang w:val="ro-RO"/>
              </w:rPr>
              <w:lastRenderedPageBreak/>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22E38929" w14:textId="77777777" w:rsidR="00A81C7E" w:rsidRPr="00E83579" w:rsidRDefault="00A81C7E" w:rsidP="00216D2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0E119D99" w14:textId="77777777" w:rsidR="00A81C7E" w:rsidRPr="00E83579" w:rsidRDefault="00A81C7E" w:rsidP="00216D26">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4D7B6CB" w14:textId="1D581F32" w:rsidR="00A81C7E" w:rsidRPr="00E83579" w:rsidRDefault="00A81C7E" w:rsidP="00216D2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Reform</w:t>
            </w:r>
            <w:r w:rsidR="00FB10E1" w:rsidRPr="00E83579">
              <w:rPr>
                <w:i w:val="0"/>
                <w:iCs w:val="0"/>
                <w:sz w:val="20"/>
                <w:szCs w:val="20"/>
                <w:lang w:val="ro-RO"/>
              </w:rPr>
              <w:t>a</w:t>
            </w:r>
            <w:r w:rsidRPr="00E83579">
              <w:rPr>
                <w:i w:val="0"/>
                <w:iCs w:val="0"/>
                <w:sz w:val="20"/>
                <w:szCs w:val="20"/>
                <w:lang w:val="ro-RO"/>
              </w:rPr>
              <w:t xml:space="preserve"> nu afectează biodiversitatea sau dinamica ecosistemelor, dimpotrivă, ajută la creșterea calității mediului.</w:t>
            </w:r>
          </w:p>
        </w:tc>
      </w:tr>
    </w:tbl>
    <w:p w14:paraId="12A97711" w14:textId="77777777" w:rsidR="00A81C7E" w:rsidRPr="00E83579" w:rsidRDefault="00A81C7E" w:rsidP="00216D26">
      <w:pPr>
        <w:jc w:val="both"/>
        <w:rPr>
          <w:sz w:val="20"/>
          <w:szCs w:val="20"/>
        </w:rPr>
      </w:pPr>
    </w:p>
    <w:p w14:paraId="7C075F7C" w14:textId="2356AE59" w:rsidR="00276285" w:rsidRPr="00E83579" w:rsidRDefault="00A81C7E" w:rsidP="00276285">
      <w:pPr>
        <w:jc w:val="both"/>
        <w:rPr>
          <w:b/>
          <w:bCs/>
          <w:color w:val="4472C4" w:themeColor="accent1"/>
          <w:sz w:val="20"/>
          <w:szCs w:val="20"/>
        </w:rPr>
      </w:pPr>
      <w:r w:rsidRPr="00E83579">
        <w:rPr>
          <w:b/>
          <w:bCs/>
          <w:color w:val="4472C4" w:themeColor="accent1"/>
          <w:sz w:val="20"/>
          <w:szCs w:val="20"/>
        </w:rPr>
        <w:t>I.</w:t>
      </w:r>
      <w:r w:rsidR="00B617F5" w:rsidRPr="00E83579">
        <w:rPr>
          <w:b/>
          <w:bCs/>
          <w:color w:val="4472C4" w:themeColor="accent1"/>
          <w:sz w:val="20"/>
          <w:szCs w:val="20"/>
        </w:rPr>
        <w:t>4</w:t>
      </w:r>
      <w:r w:rsidRPr="00E83579">
        <w:rPr>
          <w:b/>
          <w:bCs/>
          <w:color w:val="4472C4" w:themeColor="accent1"/>
          <w:sz w:val="20"/>
          <w:szCs w:val="20"/>
        </w:rPr>
        <w:t xml:space="preserve">.1 </w:t>
      </w:r>
      <w:r w:rsidR="00276285" w:rsidRPr="00E83579">
        <w:rPr>
          <w:b/>
          <w:bCs/>
          <w:color w:val="4472C4" w:themeColor="accent1"/>
          <w:sz w:val="20"/>
          <w:szCs w:val="20"/>
        </w:rPr>
        <w:t xml:space="preserve">Program de finanțare a organizațiilor de cercetare (RTO - </w:t>
      </w:r>
      <w:proofErr w:type="spellStart"/>
      <w:r w:rsidR="00276285" w:rsidRPr="00E83579">
        <w:rPr>
          <w:b/>
          <w:bCs/>
          <w:color w:val="4472C4" w:themeColor="accent1"/>
          <w:sz w:val="20"/>
          <w:szCs w:val="20"/>
        </w:rPr>
        <w:t>research</w:t>
      </w:r>
      <w:proofErr w:type="spellEnd"/>
      <w:r w:rsidR="00276285" w:rsidRPr="00E83579">
        <w:rPr>
          <w:b/>
          <w:bCs/>
          <w:color w:val="4472C4" w:themeColor="accent1"/>
          <w:sz w:val="20"/>
          <w:szCs w:val="20"/>
        </w:rPr>
        <w:t xml:space="preserve"> </w:t>
      </w:r>
      <w:proofErr w:type="spellStart"/>
      <w:r w:rsidR="00276285" w:rsidRPr="00E83579">
        <w:rPr>
          <w:b/>
          <w:bCs/>
          <w:color w:val="4472C4" w:themeColor="accent1"/>
          <w:sz w:val="20"/>
          <w:szCs w:val="20"/>
        </w:rPr>
        <w:t>technology</w:t>
      </w:r>
      <w:proofErr w:type="spellEnd"/>
      <w:r w:rsidR="00276285" w:rsidRPr="00E83579">
        <w:rPr>
          <w:b/>
          <w:bCs/>
          <w:color w:val="4472C4" w:themeColor="accent1"/>
          <w:sz w:val="20"/>
          <w:szCs w:val="20"/>
        </w:rPr>
        <w:t xml:space="preserve"> </w:t>
      </w:r>
      <w:proofErr w:type="spellStart"/>
      <w:r w:rsidR="00276285" w:rsidRPr="00E83579">
        <w:rPr>
          <w:b/>
          <w:bCs/>
          <w:color w:val="4472C4" w:themeColor="accent1"/>
          <w:sz w:val="20"/>
          <w:szCs w:val="20"/>
        </w:rPr>
        <w:t>organisation</w:t>
      </w:r>
      <w:proofErr w:type="spellEnd"/>
      <w:r w:rsidR="00276285" w:rsidRPr="00E83579">
        <w:rPr>
          <w:b/>
          <w:bCs/>
          <w:color w:val="4472C4" w:themeColor="accent1"/>
          <w:sz w:val="20"/>
          <w:szCs w:val="20"/>
        </w:rPr>
        <w:t xml:space="preserve">)  și a companiilor private la proiecte </w:t>
      </w:r>
      <w:proofErr w:type="spellStart"/>
      <w:r w:rsidR="00276285" w:rsidRPr="00E83579">
        <w:rPr>
          <w:b/>
          <w:bCs/>
          <w:color w:val="4472C4" w:themeColor="accent1"/>
          <w:sz w:val="20"/>
          <w:szCs w:val="20"/>
        </w:rPr>
        <w:t>multi</w:t>
      </w:r>
      <w:proofErr w:type="spellEnd"/>
      <w:r w:rsidR="00276285" w:rsidRPr="00E83579">
        <w:rPr>
          <w:b/>
          <w:bCs/>
          <w:color w:val="4472C4" w:themeColor="accent1"/>
          <w:sz w:val="20"/>
          <w:szCs w:val="20"/>
        </w:rPr>
        <w:t>-țări cu obiectivul de a crește nivelul de cunoaștere și importanța unui lanț valoric care sa genereze un impact economic dovedit și sustenabil  si  sa asigure o autonomie europeană pe domenii de interes strategic-IPCEI</w:t>
      </w:r>
    </w:p>
    <w:p w14:paraId="0A498871" w14:textId="61C36B20" w:rsidR="00A81C7E" w:rsidRPr="00E83579" w:rsidRDefault="00A81C7E" w:rsidP="00216D26">
      <w:pPr>
        <w:rPr>
          <w:b/>
          <w:bCs/>
          <w:color w:val="4472C4" w:themeColor="accent1"/>
          <w:sz w:val="20"/>
          <w:szCs w:val="20"/>
        </w:rPr>
      </w:pPr>
    </w:p>
    <w:p w14:paraId="07CB0846" w14:textId="13091563" w:rsidR="006C05A5" w:rsidRPr="00E83579" w:rsidRDefault="006C05A5" w:rsidP="00216D26">
      <w:pPr>
        <w:rPr>
          <w:b/>
          <w:bCs/>
          <w:color w:val="4472C4" w:themeColor="accent1"/>
          <w:sz w:val="20"/>
          <w:szCs w:val="20"/>
        </w:rPr>
      </w:pPr>
    </w:p>
    <w:tbl>
      <w:tblPr>
        <w:tblStyle w:val="GridTable4-Accent5"/>
        <w:tblW w:w="107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44"/>
        <w:gridCol w:w="832"/>
        <w:gridCol w:w="756"/>
        <w:gridCol w:w="7038"/>
      </w:tblGrid>
      <w:tr w:rsidR="00EB78D5" w:rsidRPr="00E83579" w14:paraId="6BAED477"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hideMark/>
          </w:tcPr>
          <w:p w14:paraId="5801F3E4" w14:textId="77777777" w:rsidR="009A68F3" w:rsidRPr="00E83579" w:rsidRDefault="009A68F3">
            <w:pPr>
              <w:pStyle w:val="BodyText"/>
              <w:jc w:val="center"/>
              <w:rPr>
                <w:i w:val="0"/>
                <w:iCs w:val="0"/>
                <w:color w:val="auto"/>
                <w:sz w:val="20"/>
                <w:szCs w:val="20"/>
                <w:lang w:val="ro-RO"/>
              </w:rPr>
            </w:pPr>
            <w:proofErr w:type="spellStart"/>
            <w:r w:rsidRPr="00E83579">
              <w:rPr>
                <w:i w:val="0"/>
                <w:iCs w:val="0"/>
                <w:color w:val="auto"/>
                <w:sz w:val="20"/>
                <w:szCs w:val="20"/>
                <w:lang w:val="ro-RO"/>
              </w:rPr>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hideMark/>
          </w:tcPr>
          <w:p w14:paraId="5DF659E7" w14:textId="77777777" w:rsidR="009A68F3" w:rsidRPr="00E83579" w:rsidRDefault="009A68F3">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hideMark/>
          </w:tcPr>
          <w:p w14:paraId="4EE3D838" w14:textId="77777777" w:rsidR="009A68F3" w:rsidRPr="00E83579" w:rsidRDefault="009A68F3">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hideMark/>
          </w:tcPr>
          <w:p w14:paraId="15EACC5D" w14:textId="77777777" w:rsidR="009A68F3" w:rsidRPr="00E83579" w:rsidRDefault="009A68F3">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EB78D5" w:rsidRPr="00E83579" w14:paraId="5A529FDE"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hideMark/>
          </w:tcPr>
          <w:tbl>
            <w:tblPr>
              <w:tblW w:w="0" w:type="auto"/>
              <w:tblLayout w:type="fixed"/>
              <w:tblLook w:val="04A0" w:firstRow="1" w:lastRow="0" w:firstColumn="1" w:lastColumn="0" w:noHBand="0" w:noVBand="1"/>
            </w:tblPr>
            <w:tblGrid>
              <w:gridCol w:w="2892"/>
            </w:tblGrid>
            <w:tr w:rsidR="00EB78D5" w:rsidRPr="00E83579" w14:paraId="639BD929" w14:textId="77777777">
              <w:trPr>
                <w:trHeight w:val="581"/>
              </w:trPr>
              <w:tc>
                <w:tcPr>
                  <w:tcW w:w="2892" w:type="dxa"/>
                  <w:tcBorders>
                    <w:top w:val="nil"/>
                    <w:left w:val="nil"/>
                    <w:bottom w:val="nil"/>
                    <w:right w:val="nil"/>
                  </w:tcBorders>
                  <w:hideMark/>
                </w:tcPr>
                <w:p w14:paraId="2D19BA6A" w14:textId="77777777" w:rsidR="009A68F3" w:rsidRPr="00E83579" w:rsidRDefault="009A68F3">
                  <w:pPr>
                    <w:pStyle w:val="BodyText"/>
                    <w:spacing w:line="256" w:lineRule="auto"/>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4F113E9C" w14:textId="77777777" w:rsidR="009A68F3" w:rsidRPr="00E83579" w:rsidRDefault="009A68F3">
                  <w:pPr>
                    <w:pStyle w:val="BodyText"/>
                    <w:spacing w:line="256" w:lineRule="auto"/>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6CE6E8B6" w14:textId="77777777" w:rsidR="009A68F3" w:rsidRPr="00E83579" w:rsidRDefault="009A68F3">
            <w:pPr>
              <w:pStyle w:val="BodyText"/>
              <w:jc w:val="both"/>
              <w:rPr>
                <w:i w:val="0"/>
                <w:iCs w:val="0"/>
                <w:sz w:val="20"/>
                <w:szCs w:val="20"/>
                <w:lang w:val="ro-RO"/>
              </w:rPr>
            </w:pPr>
          </w:p>
        </w:tc>
        <w:tc>
          <w:tcPr>
            <w:tcW w:w="832" w:type="dxa"/>
            <w:shd w:val="clear" w:color="auto" w:fill="FFFFFF" w:themeFill="background1"/>
          </w:tcPr>
          <w:p w14:paraId="717A80C1" w14:textId="77777777" w:rsidR="009A68F3" w:rsidRPr="00E83579" w:rsidRDefault="009A68F3">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hideMark/>
          </w:tcPr>
          <w:p w14:paraId="03AA6906" w14:textId="77777777" w:rsidR="009A68F3" w:rsidRPr="00E83579" w:rsidRDefault="009A68F3">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B8BB6DD" w14:textId="781829DB" w:rsidR="009A68F3" w:rsidRPr="00E83579" w:rsidRDefault="009A68F3">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Investiția presupune lansarea unui program de finanțare a organizațiilor de cercetare (RTO - </w:t>
            </w:r>
            <w:proofErr w:type="spellStart"/>
            <w:r w:rsidRPr="00E83579">
              <w:rPr>
                <w:bCs/>
                <w:sz w:val="20"/>
                <w:szCs w:val="20"/>
              </w:rPr>
              <w:t>research</w:t>
            </w:r>
            <w:proofErr w:type="spellEnd"/>
            <w:r w:rsidRPr="00E83579">
              <w:rPr>
                <w:bCs/>
                <w:sz w:val="20"/>
                <w:szCs w:val="20"/>
              </w:rPr>
              <w:t xml:space="preserve"> </w:t>
            </w:r>
            <w:proofErr w:type="spellStart"/>
            <w:r w:rsidRPr="00E83579">
              <w:rPr>
                <w:bCs/>
                <w:sz w:val="20"/>
                <w:szCs w:val="20"/>
              </w:rPr>
              <w:t>technology</w:t>
            </w:r>
            <w:proofErr w:type="spellEnd"/>
            <w:r w:rsidRPr="00E83579">
              <w:rPr>
                <w:bCs/>
                <w:sz w:val="20"/>
                <w:szCs w:val="20"/>
              </w:rPr>
              <w:t xml:space="preserve"> </w:t>
            </w:r>
            <w:proofErr w:type="spellStart"/>
            <w:r w:rsidRPr="00E83579">
              <w:rPr>
                <w:bCs/>
                <w:sz w:val="20"/>
                <w:szCs w:val="20"/>
              </w:rPr>
              <w:t>organisation</w:t>
            </w:r>
            <w:proofErr w:type="spellEnd"/>
            <w:r w:rsidRPr="00E83579">
              <w:rPr>
                <w:bCs/>
                <w:sz w:val="20"/>
                <w:szCs w:val="20"/>
              </w:rPr>
              <w:t xml:space="preserve">)  și a companiilor private la proiecte </w:t>
            </w:r>
            <w:proofErr w:type="spellStart"/>
            <w:r w:rsidRPr="00E83579">
              <w:rPr>
                <w:bCs/>
                <w:sz w:val="20"/>
                <w:szCs w:val="20"/>
              </w:rPr>
              <w:t>multi</w:t>
            </w:r>
            <w:proofErr w:type="spellEnd"/>
            <w:r w:rsidRPr="00E83579">
              <w:rPr>
                <w:bCs/>
                <w:sz w:val="20"/>
                <w:szCs w:val="20"/>
              </w:rPr>
              <w:t>-țări cu obiectivul de a crește nivelul de cunoaștere și importanța unui lanț valoric care sa genereze un impact economic dovedit și sustenabil  si  sa asigure o autonomie europeană pe domenii de interes strategic. Ex: IPCEI (exemplu: microelectronică și hidrogen).</w:t>
            </w:r>
          </w:p>
          <w:p w14:paraId="7125F2B4" w14:textId="6592ED5E" w:rsidR="00D86AE9" w:rsidRPr="00E83579" w:rsidRDefault="00220F8D" w:rsidP="00D86AE9">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bCs/>
                <w:sz w:val="20"/>
                <w:szCs w:val="20"/>
              </w:rPr>
              <w:t xml:space="preserve">Nu se vor finanța activități de CDI legate </w:t>
            </w:r>
            <w:r w:rsidR="00D86AE9" w:rsidRPr="00E83579">
              <w:rPr>
                <w:sz w:val="20"/>
                <w:szCs w:val="20"/>
              </w:rPr>
              <w:t>anumite proiecte sau domenii de intervenție (excluse în mod general de la sprijinul PNRR) si in conformitate cu reglementările programului InvestEU.</w:t>
            </w:r>
          </w:p>
          <w:p w14:paraId="57DCC76B" w14:textId="77777777" w:rsidR="00D86AE9" w:rsidRPr="00E83579" w:rsidRDefault="00D86AE9" w:rsidP="00D86AE9">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4BDB4097" w14:textId="5B776350" w:rsidR="00D86AE9" w:rsidRPr="00E83579" w:rsidRDefault="00D86AE9" w:rsidP="00D86AE9">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activități de CDI legate de: </w:t>
            </w:r>
          </w:p>
          <w:p w14:paraId="3549D033" w14:textId="77777777" w:rsidR="00D86AE9" w:rsidRPr="00E83579" w:rsidRDefault="00D86AE9" w:rsidP="00D86AE9">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Pentru obiectivul de atenuare a schimbărilor climatice: (i) activități legate de combustibili fosili, inclusiv utilizarea în aval</w:t>
            </w:r>
            <w:r w:rsidRPr="00E83579">
              <w:rPr>
                <w:rFonts w:eastAsia="Calibri"/>
                <w:sz w:val="20"/>
                <w:szCs w:val="20"/>
                <w:vertAlign w:val="superscript"/>
              </w:rPr>
              <w:footnoteReference w:id="10"/>
            </w:r>
            <w:r w:rsidRPr="00E83579">
              <w:rPr>
                <w:rFonts w:eastAsia="Calibri"/>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sz w:val="20"/>
                <w:szCs w:val="20"/>
                <w:vertAlign w:val="superscript"/>
              </w:rPr>
              <w:footnoteReference w:id="11"/>
            </w:r>
            <w:r w:rsidRPr="00E83579">
              <w:rPr>
                <w:rFonts w:eastAsia="Calibri"/>
                <w:sz w:val="20"/>
                <w:szCs w:val="20"/>
              </w:rPr>
              <w:t>, (iii) compensarea costurilor ETS indirecte;</w:t>
            </w:r>
          </w:p>
          <w:p w14:paraId="6BC50B38" w14:textId="77777777" w:rsidR="00D86AE9" w:rsidRPr="00E83579" w:rsidRDefault="00D86AE9" w:rsidP="00D86AE9">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 xml:space="preserve">Pentru economia circulara: (iv) activități legate de depozitele de deșeuri, incineratoare si instalațiile de tratare </w:t>
            </w:r>
            <w:proofErr w:type="spellStart"/>
            <w:r w:rsidRPr="00E83579">
              <w:rPr>
                <w:rFonts w:eastAsia="Calibri"/>
                <w:sz w:val="20"/>
                <w:szCs w:val="20"/>
              </w:rPr>
              <w:t>mecano</w:t>
            </w:r>
            <w:proofErr w:type="spellEnd"/>
            <w:r w:rsidRPr="00E83579">
              <w:rPr>
                <w:rFonts w:eastAsia="Calibri"/>
                <w:sz w:val="20"/>
                <w:szCs w:val="20"/>
              </w:rPr>
              <w:t>-biologică a deșeurilor</w:t>
            </w:r>
            <w:r w:rsidRPr="00E83579">
              <w:rPr>
                <w:rFonts w:eastAsia="Calibri"/>
                <w:sz w:val="20"/>
                <w:szCs w:val="20"/>
                <w:vertAlign w:val="superscript"/>
              </w:rPr>
              <w:footnoteReference w:id="12"/>
            </w:r>
            <w:r w:rsidRPr="00E83579">
              <w:rPr>
                <w:rFonts w:eastAsia="Calibri"/>
                <w:sz w:val="20"/>
                <w:szCs w:val="20"/>
              </w:rPr>
              <w:t xml:space="preserve">, (v) activități în care eliminarea pe termen lung a deșeurilor poate dăuna mediului (de exemplu, deșeurile nucleare). </w:t>
            </w:r>
          </w:p>
          <w:p w14:paraId="520A9FE8" w14:textId="014C4342" w:rsidR="00220F8D" w:rsidRPr="00E83579" w:rsidRDefault="00220F8D">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 </w:t>
            </w:r>
          </w:p>
          <w:p w14:paraId="79F31226" w14:textId="77777777" w:rsidR="009A68F3" w:rsidRPr="00E83579" w:rsidRDefault="009A68F3">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lastRenderedPageBreak/>
              <w:t>În consecință, având în vedere tipul de activități prevăzut a fi realizate prin intermediul investiției, nu există impact semnificativ asupra acestui obiectiv de mediu.</w:t>
            </w:r>
          </w:p>
          <w:p w14:paraId="7D0C4226" w14:textId="77777777" w:rsidR="009A68F3" w:rsidRPr="00E83579" w:rsidRDefault="009A68F3">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B78D5" w:rsidRPr="00E83579" w14:paraId="537D2B62"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hideMark/>
          </w:tcPr>
          <w:p w14:paraId="2ECBEF6D" w14:textId="77777777" w:rsidR="009A68F3" w:rsidRPr="00E83579" w:rsidRDefault="009A68F3">
            <w:pPr>
              <w:pStyle w:val="BodyText"/>
              <w:jc w:val="both"/>
              <w:rPr>
                <w:i w:val="0"/>
                <w:iCs w:val="0"/>
                <w:sz w:val="20"/>
                <w:szCs w:val="20"/>
                <w:lang w:val="ro-RO"/>
              </w:rPr>
            </w:pPr>
            <w:r w:rsidRPr="00E83579">
              <w:rPr>
                <w:i w:val="0"/>
                <w:iCs w:val="0"/>
                <w:sz w:val="20"/>
                <w:szCs w:val="20"/>
                <w:lang w:val="ro-RO"/>
              </w:rPr>
              <w:lastRenderedPageBreak/>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60ACF207"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hideMark/>
          </w:tcPr>
          <w:p w14:paraId="65CDD0AE"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hideMark/>
          </w:tcPr>
          <w:p w14:paraId="23CB90C2"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EB78D5" w:rsidRPr="00E83579" w14:paraId="465F3723"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hideMark/>
          </w:tcPr>
          <w:p w14:paraId="03F61E54" w14:textId="77777777" w:rsidR="009A68F3" w:rsidRPr="00E83579" w:rsidRDefault="009A68F3">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13F63A2F" w14:textId="77777777" w:rsidR="009A68F3" w:rsidRPr="00E83579" w:rsidRDefault="009A68F3">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hideMark/>
          </w:tcPr>
          <w:p w14:paraId="6822E35B" w14:textId="77777777" w:rsidR="009A68F3" w:rsidRPr="00E83579" w:rsidRDefault="009A68F3">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hideMark/>
          </w:tcPr>
          <w:p w14:paraId="1D790270" w14:textId="77777777" w:rsidR="009A68F3" w:rsidRPr="00E83579" w:rsidRDefault="009A68F3">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EB78D5" w:rsidRPr="00E83579" w14:paraId="170557AD"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hideMark/>
          </w:tcPr>
          <w:p w14:paraId="4DD3193F" w14:textId="77777777" w:rsidR="009A68F3" w:rsidRPr="00E83579" w:rsidRDefault="009A68F3">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367C766E"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hideMark/>
          </w:tcPr>
          <w:p w14:paraId="5FD82D0E" w14:textId="77777777" w:rsidR="009A68F3" w:rsidRPr="00E83579" w:rsidRDefault="009A68F3">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hideMark/>
          </w:tcPr>
          <w:p w14:paraId="03455CCA"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EB78D5" w:rsidRPr="00E83579" w14:paraId="3B2A1365"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hideMark/>
          </w:tcPr>
          <w:p w14:paraId="4301345C" w14:textId="77777777" w:rsidR="009A68F3" w:rsidRPr="00E83579" w:rsidRDefault="009A68F3">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204273DB" w14:textId="77777777" w:rsidR="009A68F3" w:rsidRPr="00E83579" w:rsidRDefault="009A68F3">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hideMark/>
          </w:tcPr>
          <w:p w14:paraId="30636882" w14:textId="77777777" w:rsidR="009A68F3" w:rsidRPr="00E83579" w:rsidRDefault="009A68F3">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hideMark/>
          </w:tcPr>
          <w:p w14:paraId="70AD15CB" w14:textId="77777777" w:rsidR="009A68F3" w:rsidRPr="00E83579" w:rsidRDefault="009A68F3">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EB78D5" w:rsidRPr="00E83579" w14:paraId="5DF1B771"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hideMark/>
          </w:tcPr>
          <w:p w14:paraId="5836CCE7" w14:textId="77777777" w:rsidR="009A68F3" w:rsidRPr="00E83579" w:rsidRDefault="009A68F3">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495F9122"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hideMark/>
          </w:tcPr>
          <w:p w14:paraId="724FAFAC" w14:textId="77777777" w:rsidR="009A68F3" w:rsidRPr="00E83579" w:rsidRDefault="009A68F3">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hideMark/>
          </w:tcPr>
          <w:p w14:paraId="76135005" w14:textId="77777777" w:rsidR="009A68F3" w:rsidRPr="00E83579" w:rsidRDefault="009A68F3">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5B66E2EE" w14:textId="77777777" w:rsidR="009A68F3" w:rsidRPr="00E83579" w:rsidRDefault="009A68F3" w:rsidP="00216D26">
      <w:pPr>
        <w:rPr>
          <w:b/>
          <w:bCs/>
          <w:color w:val="4472C4" w:themeColor="accent1"/>
          <w:sz w:val="20"/>
          <w:szCs w:val="20"/>
        </w:rPr>
      </w:pPr>
    </w:p>
    <w:p w14:paraId="74A3A9E2" w14:textId="77777777" w:rsidR="00A81C7E" w:rsidRPr="00E83579" w:rsidRDefault="00A81C7E" w:rsidP="00216D26">
      <w:pPr>
        <w:rPr>
          <w:b/>
          <w:bCs/>
          <w:sz w:val="20"/>
          <w:szCs w:val="20"/>
        </w:rPr>
      </w:pPr>
    </w:p>
    <w:p w14:paraId="45B92961" w14:textId="3E87F9BC" w:rsidR="00A81C7E" w:rsidRPr="00E83579" w:rsidRDefault="00A81C7E" w:rsidP="00216D26">
      <w:pPr>
        <w:rPr>
          <w:b/>
          <w:bCs/>
          <w:color w:val="4472C4" w:themeColor="accent1"/>
          <w:sz w:val="20"/>
          <w:szCs w:val="20"/>
        </w:rPr>
      </w:pPr>
      <w:r w:rsidRPr="00E83579">
        <w:rPr>
          <w:b/>
          <w:bCs/>
          <w:color w:val="4472C4" w:themeColor="accent1"/>
          <w:sz w:val="20"/>
          <w:szCs w:val="20"/>
        </w:rPr>
        <w:t>I.</w:t>
      </w:r>
      <w:r w:rsidR="00B617F5" w:rsidRPr="00E83579">
        <w:rPr>
          <w:b/>
          <w:bCs/>
          <w:color w:val="4472C4" w:themeColor="accent1"/>
          <w:sz w:val="20"/>
          <w:szCs w:val="20"/>
        </w:rPr>
        <w:t>4</w:t>
      </w:r>
      <w:r w:rsidRPr="00E83579">
        <w:rPr>
          <w:b/>
          <w:bCs/>
          <w:color w:val="4472C4" w:themeColor="accent1"/>
          <w:sz w:val="20"/>
          <w:szCs w:val="20"/>
        </w:rPr>
        <w:t xml:space="preserve">.2. </w:t>
      </w:r>
      <w:r w:rsidR="00992037" w:rsidRPr="00E83579">
        <w:rPr>
          <w:b/>
          <w:bCs/>
          <w:color w:val="4472C4" w:themeColor="accent1"/>
          <w:sz w:val="20"/>
          <w:szCs w:val="20"/>
        </w:rPr>
        <w:t>Program de mentorat Orizont Europa</w:t>
      </w:r>
    </w:p>
    <w:p w14:paraId="01847DC3" w14:textId="34C2AB18" w:rsidR="00992037" w:rsidRPr="00E83579" w:rsidRDefault="00992037" w:rsidP="00216D26">
      <w:pPr>
        <w:rPr>
          <w:b/>
          <w:bCs/>
          <w:color w:val="4472C4" w:themeColor="accent1"/>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45"/>
        <w:gridCol w:w="832"/>
        <w:gridCol w:w="756"/>
        <w:gridCol w:w="7041"/>
      </w:tblGrid>
      <w:tr w:rsidR="00EB78D5" w:rsidRPr="00E83579" w14:paraId="5EFC4F60"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187B6B04" w14:textId="77777777" w:rsidR="00FB10E1" w:rsidRPr="00E83579" w:rsidRDefault="00FB10E1" w:rsidP="00D64880">
            <w:pPr>
              <w:pStyle w:val="BodyText"/>
              <w:jc w:val="center"/>
              <w:rPr>
                <w:i w:val="0"/>
                <w:iCs w:val="0"/>
                <w:color w:val="auto"/>
                <w:sz w:val="20"/>
                <w:szCs w:val="20"/>
                <w:lang w:val="ro-RO"/>
              </w:rPr>
            </w:pPr>
            <w:proofErr w:type="spellStart"/>
            <w:r w:rsidRPr="00E83579">
              <w:rPr>
                <w:i w:val="0"/>
                <w:iCs w:val="0"/>
                <w:color w:val="auto"/>
                <w:sz w:val="20"/>
                <w:szCs w:val="20"/>
                <w:lang w:val="ro-RO"/>
              </w:rPr>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51C534D8" w14:textId="77777777" w:rsidR="00FB10E1" w:rsidRPr="00E83579" w:rsidRDefault="00FB10E1"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15892BBF" w14:textId="77777777" w:rsidR="00FB10E1" w:rsidRPr="00E83579" w:rsidRDefault="00FB10E1"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4A5FF9BB" w14:textId="77777777" w:rsidR="00FB10E1" w:rsidRPr="00E83579" w:rsidRDefault="00FB10E1"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EB78D5" w:rsidRPr="00E83579" w14:paraId="2FBBD97A"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78D5" w:rsidRPr="00E83579" w14:paraId="0D1104DF" w14:textId="77777777" w:rsidTr="00D64880">
              <w:trPr>
                <w:trHeight w:val="581"/>
              </w:trPr>
              <w:tc>
                <w:tcPr>
                  <w:tcW w:w="2892" w:type="dxa"/>
                </w:tcPr>
                <w:p w14:paraId="107E0AEB" w14:textId="77777777" w:rsidR="00FB10E1" w:rsidRPr="00E83579" w:rsidRDefault="00FB10E1" w:rsidP="00D64880">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4E758235" w14:textId="77777777" w:rsidR="00FB10E1" w:rsidRPr="00E83579" w:rsidRDefault="00FB10E1" w:rsidP="00D64880">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60F49BC7" w14:textId="77777777" w:rsidR="00FB10E1" w:rsidRPr="00E83579" w:rsidRDefault="00FB10E1" w:rsidP="00D64880">
            <w:pPr>
              <w:pStyle w:val="BodyText"/>
              <w:jc w:val="both"/>
              <w:rPr>
                <w:i w:val="0"/>
                <w:iCs w:val="0"/>
                <w:sz w:val="20"/>
                <w:szCs w:val="20"/>
                <w:lang w:val="ro-RO"/>
              </w:rPr>
            </w:pPr>
          </w:p>
        </w:tc>
        <w:tc>
          <w:tcPr>
            <w:tcW w:w="832" w:type="dxa"/>
            <w:shd w:val="clear" w:color="auto" w:fill="FFFFFF" w:themeFill="background1"/>
          </w:tcPr>
          <w:p w14:paraId="2309070C" w14:textId="77777777" w:rsidR="00FB10E1" w:rsidRPr="00E83579" w:rsidRDefault="00FB10E1"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C602476" w14:textId="77777777" w:rsidR="00FB10E1" w:rsidRPr="00E83579" w:rsidRDefault="00FB10E1"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4DB5EE90" w14:textId="77777777" w:rsidR="00FB10E1" w:rsidRPr="00E83579" w:rsidRDefault="00FB10E1" w:rsidP="00FB10E1">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Investiția presupune lansarea unui Program de mentorat Orizont Europa- prin care instituțiile /organizațiile din Romania care vor să depună o propunere la Programul Orizont Europa în calitate de coordonator: </w:t>
            </w:r>
          </w:p>
          <w:p w14:paraId="578DE37A" w14:textId="48C4BEBD" w:rsidR="00FB10E1" w:rsidRPr="00E83579" w:rsidRDefault="00FB10E1" w:rsidP="00FB10E1">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795C9F00" w14:textId="38C3FC89" w:rsidR="00FB10E1" w:rsidRPr="00E83579" w:rsidRDefault="00FB10E1" w:rsidP="00FB10E1">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 primesc un sprijin financiar (voucher) prin care pot achita servicii a) de consultanta /scriere de propuneri de proiect pentru persoane fizice autorizate sau firme de consultanta din RO si UE b) staff </w:t>
            </w:r>
            <w:proofErr w:type="spellStart"/>
            <w:r w:rsidRPr="00E83579">
              <w:rPr>
                <w:bCs/>
                <w:sz w:val="20"/>
                <w:szCs w:val="20"/>
              </w:rPr>
              <w:t>exchange</w:t>
            </w:r>
            <w:proofErr w:type="spellEnd"/>
            <w:r w:rsidRPr="00E83579">
              <w:rPr>
                <w:bCs/>
                <w:sz w:val="20"/>
                <w:szCs w:val="20"/>
              </w:rPr>
              <w:t xml:space="preserve"> in organizații de succes în scrierea de proiecte europene pentru dobândirea competentelor respective (1-3 luni). Voucher-</w:t>
            </w:r>
            <w:proofErr w:type="spellStart"/>
            <w:r w:rsidRPr="00E83579">
              <w:rPr>
                <w:bCs/>
                <w:sz w:val="20"/>
                <w:szCs w:val="20"/>
              </w:rPr>
              <w:t>ul</w:t>
            </w:r>
            <w:proofErr w:type="spellEnd"/>
            <w:r w:rsidRPr="00E83579">
              <w:rPr>
                <w:bCs/>
                <w:sz w:val="20"/>
                <w:szCs w:val="20"/>
              </w:rPr>
              <w:t xml:space="preserve"> este considerat  plătibil dacă propunerea este eligibila In Orizont Europa. Maxim 10000 EUR</w:t>
            </w:r>
          </w:p>
          <w:p w14:paraId="714CC17A" w14:textId="32FBBB4F" w:rsidR="00FB10E1" w:rsidRPr="00E83579" w:rsidRDefault="00FB10E1" w:rsidP="00FB10E1">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primesc sprijin financiar pentru participare la evenimente de brokeraj relevante european; Maxim 1000 EUR</w:t>
            </w:r>
          </w:p>
          <w:p w14:paraId="7F63992E" w14:textId="48970412" w:rsidR="00FB10E1" w:rsidRPr="00E83579" w:rsidRDefault="00FB10E1" w:rsidP="00FB10E1">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 primesc un Voucher pentru utilizare servicii CDI ale infrastructurii de cercetare ELI-NP pentru depunerea de propuneri de proiecte declarate eligibile la Orizont Europa, in parteneriat cu </w:t>
            </w:r>
            <w:proofErr w:type="spellStart"/>
            <w:r w:rsidRPr="00E83579">
              <w:rPr>
                <w:bCs/>
                <w:sz w:val="20"/>
                <w:szCs w:val="20"/>
              </w:rPr>
              <w:t>organizatii</w:t>
            </w:r>
            <w:proofErr w:type="spellEnd"/>
            <w:r w:rsidRPr="00E83579">
              <w:rPr>
                <w:bCs/>
                <w:sz w:val="20"/>
                <w:szCs w:val="20"/>
              </w:rPr>
              <w:t xml:space="preserve"> de cercetare din afara RO. Maxim: Maxim 40 000 EUR per proiect depus si declarat eligibil.</w:t>
            </w:r>
          </w:p>
          <w:p w14:paraId="35A52B35" w14:textId="0773E79F" w:rsidR="00FB10E1" w:rsidRPr="00E83579" w:rsidRDefault="00FB10E1" w:rsidP="00D86AE9">
            <w:pPr>
              <w:pBdr>
                <w:top w:val="single" w:sz="4" w:space="1" w:color="auto"/>
                <w:left w:val="single" w:sz="4" w:space="4" w:color="auto"/>
                <w:bottom w:val="single" w:sz="4" w:space="1" w:color="auto"/>
                <w:right w:val="single" w:sz="4" w:space="4" w:color="auto"/>
              </w:pBdr>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287499E3" w14:textId="77777777" w:rsidR="00D86AE9" w:rsidRPr="00E83579" w:rsidRDefault="00D86AE9" w:rsidP="00D86AE9">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bCs/>
                <w:sz w:val="20"/>
                <w:szCs w:val="20"/>
              </w:rPr>
              <w:t xml:space="preserve">Nu se vor finanța activități de CDI legate </w:t>
            </w:r>
            <w:r w:rsidRPr="00E83579">
              <w:rPr>
                <w:sz w:val="20"/>
                <w:szCs w:val="20"/>
              </w:rPr>
              <w:t>anumite proiecte sau domenii de intervenție (excluse în mod general de la sprijinul PNRR) si in conformitate cu reglementările programului InvestEU.</w:t>
            </w:r>
          </w:p>
          <w:p w14:paraId="1C404EBE" w14:textId="77777777" w:rsidR="00D86AE9" w:rsidRPr="00E83579" w:rsidRDefault="00D86AE9" w:rsidP="00D86AE9">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6A19881E" w14:textId="77777777" w:rsidR="00D86AE9" w:rsidRPr="00E83579" w:rsidRDefault="00D86AE9" w:rsidP="00D86AE9">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lastRenderedPageBreak/>
              <w:t xml:space="preserve">Printre aceste domenii/activități excluse, se pot regăsi (aplicabilitatea acestora urmând a fi confirmata de către CE pentru potențialul produs a fi implementat) activități de CDI legate de: </w:t>
            </w:r>
          </w:p>
          <w:p w14:paraId="7087D078" w14:textId="77777777" w:rsidR="00D86AE9" w:rsidRPr="00E83579" w:rsidRDefault="00D86AE9" w:rsidP="00D86AE9">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Pentru obiectivul de atenuare a schimbărilor climatice: (i) activități legate de combustibili fosili, inclusiv utilizarea în aval</w:t>
            </w:r>
            <w:r w:rsidRPr="00E83579">
              <w:rPr>
                <w:rFonts w:eastAsia="Calibri"/>
                <w:sz w:val="20"/>
                <w:szCs w:val="20"/>
                <w:vertAlign w:val="superscript"/>
              </w:rPr>
              <w:footnoteReference w:id="13"/>
            </w:r>
            <w:r w:rsidRPr="00E83579">
              <w:rPr>
                <w:rFonts w:eastAsia="Calibri"/>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sz w:val="20"/>
                <w:szCs w:val="20"/>
                <w:vertAlign w:val="superscript"/>
              </w:rPr>
              <w:footnoteReference w:id="14"/>
            </w:r>
            <w:r w:rsidRPr="00E83579">
              <w:rPr>
                <w:rFonts w:eastAsia="Calibri"/>
                <w:sz w:val="20"/>
                <w:szCs w:val="20"/>
              </w:rPr>
              <w:t>, (iii) compensarea costurilor ETS indirecte;</w:t>
            </w:r>
          </w:p>
          <w:p w14:paraId="2555892D" w14:textId="77777777" w:rsidR="00D86AE9" w:rsidRPr="00E83579" w:rsidRDefault="00D86AE9" w:rsidP="00D86AE9">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 xml:space="preserve">Pentru economia circulara: (iv) activități legate de depozitele de deșeuri, incineratoare si instalațiile de tratare </w:t>
            </w:r>
            <w:proofErr w:type="spellStart"/>
            <w:r w:rsidRPr="00E83579">
              <w:rPr>
                <w:rFonts w:eastAsia="Calibri"/>
                <w:sz w:val="20"/>
                <w:szCs w:val="20"/>
              </w:rPr>
              <w:t>mecano</w:t>
            </w:r>
            <w:proofErr w:type="spellEnd"/>
            <w:r w:rsidRPr="00E83579">
              <w:rPr>
                <w:rFonts w:eastAsia="Calibri"/>
                <w:sz w:val="20"/>
                <w:szCs w:val="20"/>
              </w:rPr>
              <w:t>-biologică a deșeurilor</w:t>
            </w:r>
            <w:r w:rsidRPr="00E83579">
              <w:rPr>
                <w:rFonts w:eastAsia="Calibri"/>
                <w:sz w:val="20"/>
                <w:szCs w:val="20"/>
                <w:vertAlign w:val="superscript"/>
              </w:rPr>
              <w:footnoteReference w:id="15"/>
            </w:r>
            <w:r w:rsidRPr="00E83579">
              <w:rPr>
                <w:rFonts w:eastAsia="Calibri"/>
                <w:sz w:val="20"/>
                <w:szCs w:val="20"/>
              </w:rPr>
              <w:t xml:space="preserve">, (v) activități în care eliminarea pe termen lung a deșeurilor poate dăuna mediului (de exemplu, deșeurile nucleare). </w:t>
            </w:r>
          </w:p>
          <w:p w14:paraId="048975B0" w14:textId="77777777" w:rsidR="00D86AE9" w:rsidRPr="00E83579" w:rsidRDefault="00D86AE9" w:rsidP="003801E3">
            <w:pPr>
              <w:pBdr>
                <w:top w:val="single" w:sz="4" w:space="1" w:color="auto"/>
                <w:left w:val="single" w:sz="4" w:space="4" w:color="auto"/>
                <w:bottom w:val="single" w:sz="4" w:space="1" w:color="auto"/>
                <w:right w:val="single" w:sz="4" w:space="4" w:color="auto"/>
              </w:pBdr>
              <w:jc w:val="center"/>
              <w:cnfStyle w:val="000000100000" w:firstRow="0" w:lastRow="0" w:firstColumn="0" w:lastColumn="0" w:oddVBand="0" w:evenVBand="0" w:oddHBand="1" w:evenHBand="0" w:firstRowFirstColumn="0" w:firstRowLastColumn="0" w:lastRowFirstColumn="0" w:lastRowLastColumn="0"/>
              <w:rPr>
                <w:bCs/>
                <w:sz w:val="20"/>
                <w:szCs w:val="20"/>
              </w:rPr>
            </w:pPr>
          </w:p>
          <w:p w14:paraId="1AD9C734" w14:textId="1C7757D0" w:rsidR="00FB10E1" w:rsidRPr="00E83579" w:rsidRDefault="00FB10E1" w:rsidP="00FB10E1">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83579">
              <w:rPr>
                <w:bCs/>
                <w:sz w:val="20"/>
                <w:szCs w:val="20"/>
              </w:rPr>
              <w:t>În consecință, având în vedere tipul de activități prevăzut a fi realizate prin intermediul investiției, nu există impact semnificativ asupra acestui obiectiv de mediu.</w:t>
            </w:r>
          </w:p>
        </w:tc>
      </w:tr>
      <w:tr w:rsidR="00EB78D5" w:rsidRPr="00E83579" w14:paraId="7FDC99E9"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5492F104" w14:textId="77777777" w:rsidR="00FB10E1" w:rsidRPr="00E83579" w:rsidRDefault="00FB10E1" w:rsidP="00D64880">
            <w:pPr>
              <w:pStyle w:val="BodyText"/>
              <w:jc w:val="both"/>
              <w:rPr>
                <w:i w:val="0"/>
                <w:iCs w:val="0"/>
                <w:sz w:val="20"/>
                <w:szCs w:val="20"/>
                <w:lang w:val="ro-RO"/>
              </w:rPr>
            </w:pPr>
            <w:r w:rsidRPr="00E83579">
              <w:rPr>
                <w:i w:val="0"/>
                <w:iCs w:val="0"/>
                <w:sz w:val="20"/>
                <w:szCs w:val="20"/>
                <w:lang w:val="ro-RO"/>
              </w:rPr>
              <w:lastRenderedPageBreak/>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2434FC2C" w14:textId="77777777" w:rsidR="00FB10E1" w:rsidRPr="00E83579" w:rsidRDefault="00FB10E1"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1FBAF608" w14:textId="77777777" w:rsidR="00FB10E1" w:rsidRPr="00E83579" w:rsidRDefault="00FB10E1"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17D0D289" w14:textId="77777777" w:rsidR="00D64880" w:rsidRPr="00E83579" w:rsidRDefault="00D64880"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Conform raportului bordului misiunii „ Adaptare la </w:t>
            </w:r>
            <w:proofErr w:type="spellStart"/>
            <w:r w:rsidRPr="00E83579">
              <w:rPr>
                <w:i w:val="0"/>
                <w:iCs w:val="0"/>
                <w:sz w:val="20"/>
                <w:szCs w:val="20"/>
                <w:lang w:val="ro-RO"/>
              </w:rPr>
              <w:t>schimbarile</w:t>
            </w:r>
            <w:proofErr w:type="spellEnd"/>
            <w:r w:rsidRPr="00E83579">
              <w:rPr>
                <w:i w:val="0"/>
                <w:iCs w:val="0"/>
                <w:sz w:val="20"/>
                <w:szCs w:val="20"/>
                <w:lang w:val="ro-RO"/>
              </w:rPr>
              <w:t xml:space="preserve"> climatice, inclusiv transformare societala (2020): „ </w:t>
            </w:r>
            <w:proofErr w:type="spellStart"/>
            <w:r w:rsidRPr="00E83579">
              <w:rPr>
                <w:i w:val="0"/>
                <w:iCs w:val="0"/>
                <w:sz w:val="20"/>
                <w:szCs w:val="20"/>
                <w:lang w:val="ro-RO"/>
              </w:rPr>
              <w:t>Accelerating</w:t>
            </w:r>
            <w:proofErr w:type="spellEnd"/>
            <w:r w:rsidRPr="00E83579">
              <w:rPr>
                <w:i w:val="0"/>
                <w:iCs w:val="0"/>
                <w:sz w:val="20"/>
                <w:szCs w:val="20"/>
                <w:lang w:val="ro-RO"/>
              </w:rPr>
              <w:t xml:space="preserve"> </w:t>
            </w:r>
            <w:proofErr w:type="spellStart"/>
            <w:r w:rsidRPr="00E83579">
              <w:rPr>
                <w:i w:val="0"/>
                <w:iCs w:val="0"/>
                <w:sz w:val="20"/>
                <w:szCs w:val="20"/>
                <w:lang w:val="ro-RO"/>
              </w:rPr>
              <w:t>the</w:t>
            </w:r>
            <w:proofErr w:type="spellEnd"/>
            <w:r w:rsidRPr="00E83579">
              <w:rPr>
                <w:i w:val="0"/>
                <w:iCs w:val="0"/>
                <w:sz w:val="20"/>
                <w:szCs w:val="20"/>
                <w:lang w:val="ro-RO"/>
              </w:rPr>
              <w:t xml:space="preserve"> </w:t>
            </w:r>
            <w:proofErr w:type="spellStart"/>
            <w:r w:rsidRPr="00E83579">
              <w:rPr>
                <w:i w:val="0"/>
                <w:iCs w:val="0"/>
                <w:sz w:val="20"/>
                <w:szCs w:val="20"/>
                <w:lang w:val="ro-RO"/>
              </w:rPr>
              <w:t>Transition</w:t>
            </w:r>
            <w:proofErr w:type="spellEnd"/>
            <w:r w:rsidRPr="00E83579">
              <w:rPr>
                <w:i w:val="0"/>
                <w:iCs w:val="0"/>
                <w:sz w:val="20"/>
                <w:szCs w:val="20"/>
                <w:lang w:val="ro-RO"/>
              </w:rPr>
              <w:t xml:space="preserve"> </w:t>
            </w:r>
            <w:proofErr w:type="spellStart"/>
            <w:r w:rsidRPr="00E83579">
              <w:rPr>
                <w:i w:val="0"/>
                <w:iCs w:val="0"/>
                <w:sz w:val="20"/>
                <w:szCs w:val="20"/>
                <w:lang w:val="ro-RO"/>
              </w:rPr>
              <w:t>to</w:t>
            </w:r>
            <w:proofErr w:type="spellEnd"/>
            <w:r w:rsidRPr="00E83579">
              <w:rPr>
                <w:i w:val="0"/>
                <w:iCs w:val="0"/>
                <w:sz w:val="20"/>
                <w:szCs w:val="20"/>
                <w:lang w:val="ro-RO"/>
              </w:rPr>
              <w:t xml:space="preserve"> a Climate </w:t>
            </w:r>
            <w:proofErr w:type="spellStart"/>
            <w:r w:rsidRPr="00E83579">
              <w:rPr>
                <w:i w:val="0"/>
                <w:iCs w:val="0"/>
                <w:sz w:val="20"/>
                <w:szCs w:val="20"/>
                <w:lang w:val="ro-RO"/>
              </w:rPr>
              <w:t>Prepared</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Resilient</w:t>
            </w:r>
            <w:proofErr w:type="spellEnd"/>
            <w:r w:rsidRPr="00E83579">
              <w:rPr>
                <w:i w:val="0"/>
                <w:iCs w:val="0"/>
                <w:sz w:val="20"/>
                <w:szCs w:val="20"/>
                <w:lang w:val="ro-RO"/>
              </w:rPr>
              <w:t xml:space="preserve"> Europe” (2020) </w:t>
            </w:r>
            <w:proofErr w:type="spellStart"/>
            <w:r w:rsidRPr="00E83579">
              <w:rPr>
                <w:i w:val="0"/>
                <w:iCs w:val="0"/>
                <w:sz w:val="20"/>
                <w:szCs w:val="20"/>
                <w:lang w:val="ro-RO"/>
              </w:rPr>
              <w:t>prioritatile</w:t>
            </w:r>
            <w:proofErr w:type="spellEnd"/>
            <w:r w:rsidRPr="00E83579">
              <w:rPr>
                <w:i w:val="0"/>
                <w:iCs w:val="0"/>
                <w:sz w:val="20"/>
                <w:szCs w:val="20"/>
                <w:lang w:val="ro-RO"/>
              </w:rPr>
              <w:t xml:space="preserve"> acestei misiuni sunt :a) </w:t>
            </w:r>
            <w:proofErr w:type="spellStart"/>
            <w:r w:rsidRPr="00E83579">
              <w:rPr>
                <w:i w:val="0"/>
                <w:iCs w:val="0"/>
                <w:sz w:val="20"/>
                <w:szCs w:val="20"/>
                <w:lang w:val="ro-RO"/>
              </w:rPr>
              <w:t>pregatirea</w:t>
            </w:r>
            <w:proofErr w:type="spellEnd"/>
            <w:r w:rsidRPr="00E83579">
              <w:rPr>
                <w:i w:val="0"/>
                <w:iCs w:val="0"/>
                <w:sz w:val="20"/>
                <w:szCs w:val="20"/>
                <w:lang w:val="ro-RO"/>
              </w:rPr>
              <w:t xml:space="preserve"> Europei  pentru a face față perturbărilor climatice și </w:t>
            </w:r>
            <w:proofErr w:type="spellStart"/>
            <w:r w:rsidRPr="00E83579">
              <w:rPr>
                <w:i w:val="0"/>
                <w:iCs w:val="0"/>
                <w:sz w:val="20"/>
                <w:szCs w:val="20"/>
                <w:lang w:val="ro-RO"/>
              </w:rPr>
              <w:t>sprijiniirea</w:t>
            </w:r>
            <w:proofErr w:type="spellEnd"/>
            <w:r w:rsidRPr="00E83579">
              <w:rPr>
                <w:i w:val="0"/>
                <w:iCs w:val="0"/>
                <w:sz w:val="20"/>
                <w:szCs w:val="20"/>
                <w:lang w:val="ro-RO"/>
              </w:rPr>
              <w:t xml:space="preserve">  cetățenilor, comunităților și regiunilor pentru , pregătire și gestionare a riscurilor climatice; b) accelerarea </w:t>
            </w:r>
            <w:proofErr w:type="spellStart"/>
            <w:r w:rsidRPr="00E83579">
              <w:rPr>
                <w:i w:val="0"/>
                <w:iCs w:val="0"/>
                <w:sz w:val="20"/>
                <w:szCs w:val="20"/>
                <w:lang w:val="ro-RO"/>
              </w:rPr>
              <w:t>tranzitiei</w:t>
            </w:r>
            <w:proofErr w:type="spellEnd"/>
            <w:r w:rsidRPr="00E83579">
              <w:rPr>
                <w:i w:val="0"/>
                <w:iCs w:val="0"/>
                <w:sz w:val="20"/>
                <w:szCs w:val="20"/>
                <w:lang w:val="ro-RO"/>
              </w:rPr>
              <w:t xml:space="preserve"> spre un viitor comun al celor 200 de </w:t>
            </w:r>
            <w:proofErr w:type="spellStart"/>
            <w:r w:rsidRPr="00E83579">
              <w:rPr>
                <w:i w:val="0"/>
                <w:iCs w:val="0"/>
                <w:sz w:val="20"/>
                <w:szCs w:val="20"/>
                <w:lang w:val="ro-RO"/>
              </w:rPr>
              <w:t>comunitati</w:t>
            </w:r>
            <w:proofErr w:type="spellEnd"/>
            <w:r w:rsidRPr="00E83579">
              <w:rPr>
                <w:i w:val="0"/>
                <w:iCs w:val="0"/>
                <w:sz w:val="20"/>
                <w:szCs w:val="20"/>
                <w:lang w:val="ro-RO"/>
              </w:rPr>
              <w:t xml:space="preserve"> si regiuni europene in </w:t>
            </w:r>
            <w:proofErr w:type="spellStart"/>
            <w:r w:rsidRPr="00E83579">
              <w:rPr>
                <w:i w:val="0"/>
                <w:iCs w:val="0"/>
                <w:sz w:val="20"/>
                <w:szCs w:val="20"/>
                <w:lang w:val="ro-RO"/>
              </w:rPr>
              <w:t>co</w:t>
            </w:r>
            <w:proofErr w:type="spellEnd"/>
            <w:r w:rsidRPr="00E83579">
              <w:rPr>
                <w:i w:val="0"/>
                <w:iCs w:val="0"/>
                <w:sz w:val="20"/>
                <w:szCs w:val="20"/>
                <w:lang w:val="ro-RO"/>
              </w:rPr>
              <w:t xml:space="preserve">-crearea unor viziuni si a unor cai de inovare, precum si dezvoltarea de </w:t>
            </w:r>
            <w:proofErr w:type="spellStart"/>
            <w:r w:rsidRPr="00E83579">
              <w:rPr>
                <w:i w:val="0"/>
                <w:iCs w:val="0"/>
                <w:sz w:val="20"/>
                <w:szCs w:val="20"/>
                <w:lang w:val="ro-RO"/>
              </w:rPr>
              <w:t>solutii</w:t>
            </w:r>
            <w:proofErr w:type="spellEnd"/>
            <w:r w:rsidRPr="00E83579">
              <w:rPr>
                <w:i w:val="0"/>
                <w:iCs w:val="0"/>
                <w:sz w:val="20"/>
                <w:szCs w:val="20"/>
                <w:lang w:val="ro-RO"/>
              </w:rPr>
              <w:t xml:space="preserve"> si facilitarea de </w:t>
            </w:r>
            <w:proofErr w:type="spellStart"/>
            <w:r w:rsidRPr="00E83579">
              <w:rPr>
                <w:i w:val="0"/>
                <w:iCs w:val="0"/>
                <w:sz w:val="20"/>
                <w:szCs w:val="20"/>
                <w:lang w:val="ro-RO"/>
              </w:rPr>
              <w:t>conditii</w:t>
            </w:r>
            <w:proofErr w:type="spellEnd"/>
            <w:r w:rsidRPr="00E83579">
              <w:rPr>
                <w:i w:val="0"/>
                <w:iCs w:val="0"/>
                <w:sz w:val="20"/>
                <w:szCs w:val="20"/>
                <w:lang w:val="ro-RO"/>
              </w:rPr>
              <w:t xml:space="preserve"> de adaptarea transformativa la nivel planetar; c) construirea unei </w:t>
            </w:r>
            <w:proofErr w:type="spellStart"/>
            <w:r w:rsidRPr="00E83579">
              <w:rPr>
                <w:i w:val="0"/>
                <w:iCs w:val="0"/>
                <w:sz w:val="20"/>
                <w:szCs w:val="20"/>
                <w:lang w:val="ro-RO"/>
              </w:rPr>
              <w:t>reziliente</w:t>
            </w:r>
            <w:proofErr w:type="spellEnd"/>
            <w:r w:rsidRPr="00E83579">
              <w:rPr>
                <w:i w:val="0"/>
                <w:iCs w:val="0"/>
                <w:sz w:val="20"/>
                <w:szCs w:val="20"/>
                <w:lang w:val="ro-RO"/>
              </w:rPr>
              <w:t xml:space="preserve"> avansate prin extinderea </w:t>
            </w:r>
            <w:proofErr w:type="spellStart"/>
            <w:r w:rsidRPr="00E83579">
              <w:rPr>
                <w:i w:val="0"/>
                <w:iCs w:val="0"/>
                <w:sz w:val="20"/>
                <w:szCs w:val="20"/>
                <w:lang w:val="ro-RO"/>
              </w:rPr>
              <w:t>solutiilor</w:t>
            </w:r>
            <w:proofErr w:type="spellEnd"/>
            <w:r w:rsidRPr="00E83579">
              <w:rPr>
                <w:i w:val="0"/>
                <w:iCs w:val="0"/>
                <w:sz w:val="20"/>
                <w:szCs w:val="20"/>
                <w:lang w:val="ro-RO"/>
              </w:rPr>
              <w:t xml:space="preserve"> care sa </w:t>
            </w:r>
            <w:proofErr w:type="spellStart"/>
            <w:r w:rsidRPr="00E83579">
              <w:rPr>
                <w:i w:val="0"/>
                <w:iCs w:val="0"/>
                <w:sz w:val="20"/>
                <w:szCs w:val="20"/>
                <w:lang w:val="ro-RO"/>
              </w:rPr>
              <w:t>declanseze</w:t>
            </w:r>
            <w:proofErr w:type="spellEnd"/>
            <w:r w:rsidRPr="00E83579">
              <w:rPr>
                <w:i w:val="0"/>
                <w:iCs w:val="0"/>
                <w:sz w:val="20"/>
                <w:szCs w:val="20"/>
                <w:lang w:val="ro-RO"/>
              </w:rPr>
              <w:t xml:space="preserve"> </w:t>
            </w:r>
            <w:proofErr w:type="spellStart"/>
            <w:r w:rsidRPr="00E83579">
              <w:rPr>
                <w:i w:val="0"/>
                <w:iCs w:val="0"/>
                <w:sz w:val="20"/>
                <w:szCs w:val="20"/>
                <w:lang w:val="ro-RO"/>
              </w:rPr>
              <w:t>transformari</w:t>
            </w:r>
            <w:proofErr w:type="spellEnd"/>
            <w:r w:rsidRPr="00E83579">
              <w:rPr>
                <w:i w:val="0"/>
                <w:iCs w:val="0"/>
                <w:sz w:val="20"/>
                <w:szCs w:val="20"/>
                <w:lang w:val="ro-RO"/>
              </w:rPr>
              <w:t xml:space="preserve"> sociale .Misiunea va accelera tranziția către o </w:t>
            </w:r>
            <w:proofErr w:type="spellStart"/>
            <w:r w:rsidRPr="00E83579">
              <w:rPr>
                <w:i w:val="0"/>
                <w:iCs w:val="0"/>
                <w:sz w:val="20"/>
                <w:szCs w:val="20"/>
                <w:lang w:val="ro-RO"/>
              </w:rPr>
              <w:t>Europă</w:t>
            </w:r>
            <w:proofErr w:type="spellEnd"/>
            <w:r w:rsidRPr="00E83579">
              <w:rPr>
                <w:i w:val="0"/>
                <w:iCs w:val="0"/>
                <w:sz w:val="20"/>
                <w:szCs w:val="20"/>
                <w:lang w:val="ro-RO"/>
              </w:rPr>
              <w:t xml:space="preserve"> pregătită climatic, mai </w:t>
            </w:r>
            <w:proofErr w:type="spellStart"/>
            <w:r w:rsidRPr="00E83579">
              <w:rPr>
                <w:i w:val="0"/>
                <w:iCs w:val="0"/>
                <w:sz w:val="20"/>
                <w:szCs w:val="20"/>
                <w:lang w:val="ro-RO"/>
              </w:rPr>
              <w:t>rezilienta</w:t>
            </w:r>
            <w:proofErr w:type="spellEnd"/>
            <w:r w:rsidRPr="00E83579">
              <w:rPr>
                <w:i w:val="0"/>
                <w:iCs w:val="0"/>
                <w:sz w:val="20"/>
                <w:szCs w:val="20"/>
                <w:lang w:val="ro-RO"/>
              </w:rPr>
              <w:t xml:space="preserve"> și echitabilă. Lucrând cu cetățeni, comunități și regiuni, Misiunea se va concentra pe adaptarea transformativă, forjarea rezilienței și inovația ecologică. Toate acestea vor fi realizate prin investiții, consolidarea capacităților, crearea de cunoștințe, guvernanță incluzivă, inovare durabilă în afaceri și parteneriate public private.</w:t>
            </w:r>
          </w:p>
          <w:p w14:paraId="627D66C6" w14:textId="41299B6D" w:rsidR="00FB10E1" w:rsidRPr="00E83579" w:rsidRDefault="00D64880"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EB78D5" w:rsidRPr="00E83579" w14:paraId="5EC29C74"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4D0973A2" w14:textId="77777777" w:rsidR="00FB10E1" w:rsidRPr="00E83579" w:rsidRDefault="00FB10E1"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7EA5EE95" w14:textId="77777777" w:rsidR="00FB10E1" w:rsidRPr="00E83579" w:rsidRDefault="00FB10E1"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3EBEB713" w14:textId="77777777" w:rsidR="00FB10E1" w:rsidRPr="00E83579" w:rsidRDefault="00FB10E1"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58231F0" w14:textId="77777777" w:rsidR="00FB10E1" w:rsidRPr="00E83579" w:rsidRDefault="00FB10E1"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EB78D5" w:rsidRPr="00E83579" w14:paraId="42F3E873"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6AF8E6EE" w14:textId="77777777" w:rsidR="00840346" w:rsidRPr="00E83579" w:rsidRDefault="00840346" w:rsidP="00840346">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69C01BAA" w14:textId="77777777" w:rsidR="00840346" w:rsidRPr="00E83579" w:rsidRDefault="00840346" w:rsidP="0084034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09F2357B" w14:textId="77777777" w:rsidR="00840346" w:rsidRPr="00E83579" w:rsidRDefault="00840346" w:rsidP="00840346">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2BFA78AA" w14:textId="718BABDC" w:rsidR="00840346" w:rsidRPr="00E83579" w:rsidRDefault="00840346" w:rsidP="0084034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EB78D5" w:rsidRPr="00E83579" w14:paraId="14687395"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222963B0" w14:textId="77777777" w:rsidR="00FB10E1" w:rsidRPr="00E83579" w:rsidRDefault="00FB10E1" w:rsidP="00D64880">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28E21D99" w14:textId="77777777" w:rsidR="00FB10E1" w:rsidRPr="00E83579" w:rsidRDefault="00FB10E1"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05963513" w14:textId="77777777" w:rsidR="00FB10E1" w:rsidRPr="00E83579" w:rsidRDefault="00FB10E1"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6E7EE01C" w14:textId="77777777" w:rsidR="00FB10E1" w:rsidRPr="00E83579" w:rsidRDefault="00FB10E1"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EB78D5" w:rsidRPr="00E83579" w14:paraId="2EBC8D55"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0626D3B4" w14:textId="77777777" w:rsidR="00FB10E1" w:rsidRPr="00E83579" w:rsidRDefault="00FB10E1" w:rsidP="00D64880">
            <w:pPr>
              <w:pStyle w:val="BodyText"/>
              <w:jc w:val="both"/>
              <w:rPr>
                <w:i w:val="0"/>
                <w:iCs w:val="0"/>
                <w:sz w:val="20"/>
                <w:szCs w:val="20"/>
                <w:lang w:val="ro-RO"/>
              </w:rPr>
            </w:pPr>
            <w:r w:rsidRPr="00E83579">
              <w:rPr>
                <w:i w:val="0"/>
                <w:iCs w:val="0"/>
                <w:sz w:val="20"/>
                <w:szCs w:val="20"/>
                <w:lang w:val="ro-RO"/>
              </w:rPr>
              <w:lastRenderedPageBreak/>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1A945930" w14:textId="77777777" w:rsidR="00FB10E1" w:rsidRPr="00E83579" w:rsidRDefault="00FB10E1"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482E5423" w14:textId="77777777" w:rsidR="00FB10E1" w:rsidRPr="00E83579" w:rsidRDefault="00FB10E1"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45EAA6B" w14:textId="77777777" w:rsidR="00FB10E1" w:rsidRPr="00E83579" w:rsidRDefault="00FB10E1"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2B2A7FF4" w14:textId="77777777" w:rsidR="00FB10E1" w:rsidRPr="00E83579" w:rsidRDefault="00FB10E1" w:rsidP="00216D26">
      <w:pPr>
        <w:rPr>
          <w:b/>
          <w:bCs/>
          <w:color w:val="4472C4" w:themeColor="accent1"/>
          <w:sz w:val="20"/>
          <w:szCs w:val="20"/>
        </w:rPr>
      </w:pPr>
    </w:p>
    <w:p w14:paraId="76B8D5B6" w14:textId="736DD4D0" w:rsidR="00992037" w:rsidRPr="00E83579" w:rsidRDefault="00992037" w:rsidP="00276285">
      <w:pPr>
        <w:rPr>
          <w:b/>
          <w:bCs/>
          <w:color w:val="4472C4" w:themeColor="accent1"/>
          <w:sz w:val="20"/>
          <w:szCs w:val="20"/>
        </w:rPr>
      </w:pPr>
      <w:r w:rsidRPr="00E83579">
        <w:rPr>
          <w:b/>
          <w:bCs/>
          <w:color w:val="4472C4" w:themeColor="accent1"/>
          <w:sz w:val="20"/>
          <w:szCs w:val="20"/>
        </w:rPr>
        <w:t xml:space="preserve">I.4.3. </w:t>
      </w:r>
      <w:r w:rsidR="00276285" w:rsidRPr="00E83579">
        <w:rPr>
          <w:b/>
          <w:bCs/>
          <w:color w:val="4472C4" w:themeColor="accent1"/>
          <w:sz w:val="20"/>
          <w:szCs w:val="20"/>
        </w:rPr>
        <w:t>Susținerea participării RO și consolidarea excelenței pentru o participare de succes  la misiunile din Orizont Europa</w:t>
      </w:r>
      <w:r w:rsidR="009F6EF9" w:rsidRPr="00E83579">
        <w:rPr>
          <w:b/>
          <w:bCs/>
          <w:color w:val="4472C4" w:themeColor="accent1"/>
          <w:sz w:val="20"/>
          <w:szCs w:val="20"/>
        </w:rPr>
        <w:t xml:space="preserve"> </w:t>
      </w:r>
    </w:p>
    <w:p w14:paraId="339E9867" w14:textId="664979D6" w:rsidR="003801E3" w:rsidRPr="00E83579" w:rsidRDefault="003801E3" w:rsidP="00276285">
      <w:pPr>
        <w:rPr>
          <w:b/>
          <w:bCs/>
          <w:color w:val="4472C4" w:themeColor="accent1"/>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832"/>
        <w:gridCol w:w="756"/>
        <w:gridCol w:w="7041"/>
      </w:tblGrid>
      <w:tr w:rsidR="003801E3" w:rsidRPr="00E83579" w14:paraId="4FFAB877"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1E651A21" w14:textId="77777777" w:rsidR="003801E3" w:rsidRPr="00E83579" w:rsidRDefault="003801E3" w:rsidP="00D64880">
            <w:pPr>
              <w:pStyle w:val="BodyText"/>
              <w:jc w:val="center"/>
              <w:rPr>
                <w:i w:val="0"/>
                <w:iCs w:val="0"/>
                <w:color w:val="auto"/>
                <w:sz w:val="20"/>
                <w:szCs w:val="20"/>
                <w:lang w:val="ro-RO"/>
              </w:rPr>
            </w:pPr>
            <w:proofErr w:type="spellStart"/>
            <w:r w:rsidRPr="00E83579">
              <w:rPr>
                <w:i w:val="0"/>
                <w:iCs w:val="0"/>
                <w:color w:val="auto"/>
                <w:sz w:val="20"/>
                <w:szCs w:val="20"/>
                <w:lang w:val="ro-RO"/>
              </w:rPr>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27A8173E"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7690624A"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1C1796A3"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3801E3" w:rsidRPr="00E83579" w14:paraId="76AE1772"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78D5" w:rsidRPr="00E83579" w14:paraId="387B62CF" w14:textId="77777777" w:rsidTr="00D64880">
              <w:trPr>
                <w:trHeight w:val="581"/>
              </w:trPr>
              <w:tc>
                <w:tcPr>
                  <w:tcW w:w="2892" w:type="dxa"/>
                </w:tcPr>
                <w:p w14:paraId="6083917C" w14:textId="77777777" w:rsidR="003801E3" w:rsidRPr="00E83579" w:rsidRDefault="003801E3" w:rsidP="00D64880">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32711D3C" w14:textId="77777777" w:rsidR="003801E3" w:rsidRPr="00E83579" w:rsidRDefault="003801E3" w:rsidP="00D64880">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708A7B22" w14:textId="77777777" w:rsidR="003801E3" w:rsidRPr="00E83579" w:rsidRDefault="003801E3" w:rsidP="00D64880">
            <w:pPr>
              <w:pStyle w:val="BodyText"/>
              <w:jc w:val="both"/>
              <w:rPr>
                <w:i w:val="0"/>
                <w:iCs w:val="0"/>
                <w:sz w:val="20"/>
                <w:szCs w:val="20"/>
                <w:lang w:val="ro-RO"/>
              </w:rPr>
            </w:pPr>
          </w:p>
        </w:tc>
        <w:tc>
          <w:tcPr>
            <w:tcW w:w="832" w:type="dxa"/>
            <w:shd w:val="clear" w:color="auto" w:fill="FFFFFF" w:themeFill="background1"/>
          </w:tcPr>
          <w:p w14:paraId="0BA2C2B0"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E138CCF"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4F0DEE37"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Investiția presupune lansarea unui program pilot pentru crearea de centre de competenta “Misiuni Orizont Europa” (stabilirea a 5 centre de competenta la nivel național, văzute ca rețele de excelență virtuale,  cu structura flexibila (in, out)  care reunesc specialiști in domeniu din instituții relevante, publice si private si care dezvolta împreună o agendă strategică de cercetare și inovare care sa fie conexată cu agenda europeană a misiunii respective) </w:t>
            </w:r>
          </w:p>
          <w:p w14:paraId="6478881F"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7F0B0CC9"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Creare a </w:t>
            </w:r>
            <w:proofErr w:type="spellStart"/>
            <w:r w:rsidRPr="00E83579">
              <w:rPr>
                <w:bCs/>
                <w:sz w:val="20"/>
                <w:szCs w:val="20"/>
              </w:rPr>
              <w:t>a</w:t>
            </w:r>
            <w:proofErr w:type="spellEnd"/>
            <w:r w:rsidRPr="00E83579">
              <w:rPr>
                <w:bCs/>
                <w:sz w:val="20"/>
                <w:szCs w:val="20"/>
              </w:rPr>
              <w:t xml:space="preserve"> 5 centre de competență la nivel național pentru domeniile de importanta strategica adresate de misiunile Orizont Europa: cancer, adaptarea la schimbările climatice inclusiv transformarea societală, oceane sănătoase, ape de interior si zona costiera, orașe inteligente, climatic neutre si sănătatea solului si a alimentelor are un impact  pozitiv previzibil asupra obiectivului de mediu privind atenuarea schimbărilor climatice, </w:t>
            </w:r>
            <w:proofErr w:type="spellStart"/>
            <w:r w:rsidRPr="00E83579">
              <w:rPr>
                <w:bCs/>
                <w:sz w:val="20"/>
                <w:szCs w:val="20"/>
              </w:rPr>
              <w:t>luȃnd</w:t>
            </w:r>
            <w:proofErr w:type="spellEnd"/>
            <w:r w:rsidRPr="00E83579">
              <w:rPr>
                <w:bCs/>
                <w:sz w:val="20"/>
                <w:szCs w:val="20"/>
              </w:rPr>
              <w:t xml:space="preserve"> în considerare efectele directe și efectele primare indirecte de pe parcursul implementării, efect generat de </w:t>
            </w:r>
            <w:proofErr w:type="spellStart"/>
            <w:r w:rsidRPr="00E83579">
              <w:rPr>
                <w:bCs/>
                <w:sz w:val="20"/>
                <w:szCs w:val="20"/>
              </w:rPr>
              <w:t>indeplinirea</w:t>
            </w:r>
            <w:proofErr w:type="spellEnd"/>
            <w:r w:rsidRPr="00E83579">
              <w:rPr>
                <w:bCs/>
                <w:sz w:val="20"/>
                <w:szCs w:val="20"/>
              </w:rPr>
              <w:t xml:space="preserve"> obiectivului si a </w:t>
            </w:r>
            <w:proofErr w:type="spellStart"/>
            <w:r w:rsidRPr="00E83579">
              <w:rPr>
                <w:bCs/>
                <w:sz w:val="20"/>
                <w:szCs w:val="20"/>
              </w:rPr>
              <w:t>tintelor</w:t>
            </w:r>
            <w:proofErr w:type="spellEnd"/>
            <w:r w:rsidRPr="00E83579">
              <w:rPr>
                <w:bCs/>
                <w:sz w:val="20"/>
                <w:szCs w:val="20"/>
              </w:rPr>
              <w:t xml:space="preserve"> de mediu asumate in programul Orizont Europa. Centrele de competenta vor avea o agenda strategica de cercetare si inovare care este parte a agendei adoptate la nivel comunitar. Prin urmare </w:t>
            </w:r>
            <w:proofErr w:type="spellStart"/>
            <w:r w:rsidRPr="00E83579">
              <w:rPr>
                <w:bCs/>
                <w:sz w:val="20"/>
                <w:szCs w:val="20"/>
              </w:rPr>
              <w:t>investitia</w:t>
            </w:r>
            <w:proofErr w:type="spellEnd"/>
            <w:r w:rsidRPr="00E83579">
              <w:rPr>
                <w:bCs/>
                <w:sz w:val="20"/>
                <w:szCs w:val="20"/>
              </w:rPr>
              <w:t xml:space="preserve"> vine în sprijinul atingerii </w:t>
            </w:r>
            <w:proofErr w:type="spellStart"/>
            <w:r w:rsidRPr="00E83579">
              <w:rPr>
                <w:bCs/>
                <w:sz w:val="20"/>
                <w:szCs w:val="20"/>
              </w:rPr>
              <w:t>tintelor</w:t>
            </w:r>
            <w:proofErr w:type="spellEnd"/>
            <w:r w:rsidRPr="00E83579">
              <w:rPr>
                <w:bCs/>
                <w:sz w:val="20"/>
                <w:szCs w:val="20"/>
              </w:rPr>
              <w:t xml:space="preserve"> de mediu din programul Orizont Europa si al celor din PNRR  ce vizează </w:t>
            </w:r>
            <w:proofErr w:type="spellStart"/>
            <w:r w:rsidRPr="00E83579">
              <w:rPr>
                <w:bCs/>
                <w:sz w:val="20"/>
                <w:szCs w:val="20"/>
              </w:rPr>
              <w:t>schimbarile</w:t>
            </w:r>
            <w:proofErr w:type="spellEnd"/>
            <w:r w:rsidRPr="00E83579">
              <w:rPr>
                <w:bCs/>
                <w:sz w:val="20"/>
                <w:szCs w:val="20"/>
              </w:rPr>
              <w:t xml:space="preserve"> climatice. De asemenea, </w:t>
            </w:r>
            <w:proofErr w:type="spellStart"/>
            <w:r w:rsidRPr="00E83579">
              <w:rPr>
                <w:bCs/>
                <w:sz w:val="20"/>
                <w:szCs w:val="20"/>
              </w:rPr>
              <w:t>investitia</w:t>
            </w:r>
            <w:proofErr w:type="spellEnd"/>
            <w:r w:rsidRPr="00E83579">
              <w:rPr>
                <w:bCs/>
                <w:sz w:val="20"/>
                <w:szCs w:val="20"/>
              </w:rPr>
              <w:t xml:space="preserve">  contribuie la asigurarea </w:t>
            </w:r>
            <w:proofErr w:type="spellStart"/>
            <w:r w:rsidRPr="00E83579">
              <w:rPr>
                <w:bCs/>
                <w:sz w:val="20"/>
                <w:szCs w:val="20"/>
              </w:rPr>
              <w:t>participarii</w:t>
            </w:r>
            <w:proofErr w:type="spellEnd"/>
            <w:r w:rsidRPr="00E83579">
              <w:rPr>
                <w:bCs/>
                <w:sz w:val="20"/>
                <w:szCs w:val="20"/>
              </w:rPr>
              <w:t xml:space="preserve"> </w:t>
            </w:r>
            <w:proofErr w:type="spellStart"/>
            <w:r w:rsidRPr="00E83579">
              <w:rPr>
                <w:bCs/>
                <w:sz w:val="20"/>
                <w:szCs w:val="20"/>
              </w:rPr>
              <w:t>cercetarii</w:t>
            </w:r>
            <w:proofErr w:type="spellEnd"/>
            <w:r w:rsidRPr="00E83579">
              <w:rPr>
                <w:bCs/>
                <w:sz w:val="20"/>
                <w:szCs w:val="20"/>
              </w:rPr>
              <w:t xml:space="preserve"> </w:t>
            </w:r>
            <w:proofErr w:type="spellStart"/>
            <w:r w:rsidRPr="00E83579">
              <w:rPr>
                <w:bCs/>
                <w:sz w:val="20"/>
                <w:szCs w:val="20"/>
              </w:rPr>
              <w:t>romanesti</w:t>
            </w:r>
            <w:proofErr w:type="spellEnd"/>
            <w:r w:rsidRPr="00E83579">
              <w:rPr>
                <w:bCs/>
                <w:sz w:val="20"/>
                <w:szCs w:val="20"/>
              </w:rPr>
              <w:t xml:space="preserve">  la atingerea </w:t>
            </w:r>
            <w:proofErr w:type="spellStart"/>
            <w:r w:rsidRPr="00E83579">
              <w:rPr>
                <w:bCs/>
                <w:sz w:val="20"/>
                <w:szCs w:val="20"/>
              </w:rPr>
              <w:t>tintelor</w:t>
            </w:r>
            <w:proofErr w:type="spellEnd"/>
            <w:r w:rsidRPr="00E83579">
              <w:rPr>
                <w:bCs/>
                <w:sz w:val="20"/>
                <w:szCs w:val="20"/>
              </w:rPr>
              <w:t xml:space="preserve"> climatice din programul </w:t>
            </w:r>
            <w:proofErr w:type="spellStart"/>
            <w:r w:rsidRPr="00E83579">
              <w:rPr>
                <w:bCs/>
                <w:sz w:val="20"/>
                <w:szCs w:val="20"/>
              </w:rPr>
              <w:t>Orioznt</w:t>
            </w:r>
            <w:proofErr w:type="spellEnd"/>
            <w:r w:rsidRPr="00E83579">
              <w:rPr>
                <w:bCs/>
                <w:sz w:val="20"/>
                <w:szCs w:val="20"/>
              </w:rPr>
              <w:t xml:space="preserve"> Europa pe termen lung, întrucât  asigura realizarea prin proiecte a acțiunilor necesare de implementare a  diverselor directive europene relevante dar si a  Strategiei </w:t>
            </w:r>
            <w:proofErr w:type="spellStart"/>
            <w:r w:rsidRPr="00E83579">
              <w:rPr>
                <w:bCs/>
                <w:sz w:val="20"/>
                <w:szCs w:val="20"/>
              </w:rPr>
              <w:t>naţionale</w:t>
            </w:r>
            <w:proofErr w:type="spellEnd"/>
            <w:r w:rsidRPr="00E83579">
              <w:rPr>
                <w:bCs/>
                <w:sz w:val="20"/>
                <w:szCs w:val="20"/>
              </w:rPr>
              <w:t xml:space="preserve"> privind schimbările climatice </w:t>
            </w:r>
            <w:proofErr w:type="spellStart"/>
            <w:r w:rsidRPr="00E83579">
              <w:rPr>
                <w:bCs/>
                <w:sz w:val="20"/>
                <w:szCs w:val="20"/>
              </w:rPr>
              <w:t>şi</w:t>
            </w:r>
            <w:proofErr w:type="spellEnd"/>
            <w:r w:rsidRPr="00E83579">
              <w:rPr>
                <w:bCs/>
                <w:sz w:val="20"/>
                <w:szCs w:val="20"/>
              </w:rPr>
              <w:t xml:space="preserve"> </w:t>
            </w:r>
            <w:proofErr w:type="spellStart"/>
            <w:r w:rsidRPr="00E83579">
              <w:rPr>
                <w:bCs/>
                <w:sz w:val="20"/>
                <w:szCs w:val="20"/>
              </w:rPr>
              <w:t>creşterea</w:t>
            </w:r>
            <w:proofErr w:type="spellEnd"/>
            <w:r w:rsidRPr="00E83579">
              <w:rPr>
                <w:bCs/>
                <w:sz w:val="20"/>
                <w:szCs w:val="20"/>
              </w:rPr>
              <w:t xml:space="preserve"> economică bazată pe emisii reduse de carbon (CRESC), a Planului Național de Gestionare a Deșeurilor </w:t>
            </w:r>
          </w:p>
          <w:p w14:paraId="65F68110"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3CC2415E"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Beneficiile pentru mediu provin din implementarea agendei strategice CDI europene aferente misiunilor din Orizont Europa:  adaptarea la schimbările climatice inclusiv transformarea societală, oceane sănătoase, ape de interior si zona costiera, orașe inteligente, climatic neutre si sănătatea solului si a alimentelor la nivel </w:t>
            </w:r>
            <w:proofErr w:type="spellStart"/>
            <w:r w:rsidRPr="00E83579">
              <w:rPr>
                <w:bCs/>
                <w:sz w:val="20"/>
                <w:szCs w:val="20"/>
              </w:rPr>
              <w:t>national</w:t>
            </w:r>
            <w:proofErr w:type="spellEnd"/>
            <w:r w:rsidRPr="00E83579">
              <w:rPr>
                <w:bCs/>
                <w:sz w:val="20"/>
                <w:szCs w:val="20"/>
              </w:rPr>
              <w:t>. HG de implementare a masurilor PNRR cercetare va fi avizat de Ministerul Mediului conform procedurilor de evaluare de impact de mediu pentru programe si strategii.</w:t>
            </w:r>
          </w:p>
          <w:p w14:paraId="035284F9"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0FC4056C"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bCs/>
                <w:sz w:val="20"/>
                <w:szCs w:val="20"/>
              </w:rPr>
              <w:t xml:space="preserve">Nu se vor finanța activități de CDI legate </w:t>
            </w:r>
            <w:r w:rsidRPr="00E83579">
              <w:rPr>
                <w:sz w:val="20"/>
                <w:szCs w:val="20"/>
              </w:rPr>
              <w:t>anumite proiecte sau domenii de intervenție (excluse în mod general de la sprijinul PNRR).</w:t>
            </w:r>
          </w:p>
          <w:p w14:paraId="6E10C638"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149135DA"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activități de CDI legate de: </w:t>
            </w:r>
          </w:p>
          <w:p w14:paraId="21CBA811" w14:textId="77777777" w:rsidR="003801E3" w:rsidRPr="00E83579" w:rsidRDefault="003801E3" w:rsidP="00D64880">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lastRenderedPageBreak/>
              <w:t>Pentru obiectivul de atenuare a schimbărilor climatice: (i) activități legate de combustibili fosili, inclusiv utilizarea în aval</w:t>
            </w:r>
            <w:r w:rsidRPr="00E83579">
              <w:rPr>
                <w:rFonts w:eastAsia="Calibri"/>
                <w:sz w:val="20"/>
                <w:szCs w:val="20"/>
                <w:vertAlign w:val="superscript"/>
              </w:rPr>
              <w:footnoteReference w:id="16"/>
            </w:r>
            <w:r w:rsidRPr="00E83579">
              <w:rPr>
                <w:rFonts w:eastAsia="Calibri"/>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sz w:val="20"/>
                <w:szCs w:val="20"/>
                <w:vertAlign w:val="superscript"/>
              </w:rPr>
              <w:footnoteReference w:id="17"/>
            </w:r>
            <w:r w:rsidRPr="00E83579">
              <w:rPr>
                <w:rFonts w:eastAsia="Calibri"/>
                <w:sz w:val="20"/>
                <w:szCs w:val="20"/>
              </w:rPr>
              <w:t>, (iii) compensarea costurilor ETS indirecte;</w:t>
            </w:r>
          </w:p>
          <w:p w14:paraId="1CFB4CAD" w14:textId="77777777" w:rsidR="003801E3" w:rsidRPr="00E83579" w:rsidRDefault="003801E3" w:rsidP="00D64880">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 xml:space="preserve">Pentru economia circulara: (iv) activități legate de depozitele de deșeuri, incineratoare si instalațiile de tratare </w:t>
            </w:r>
            <w:proofErr w:type="spellStart"/>
            <w:r w:rsidRPr="00E83579">
              <w:rPr>
                <w:rFonts w:eastAsia="Calibri"/>
                <w:sz w:val="20"/>
                <w:szCs w:val="20"/>
              </w:rPr>
              <w:t>mecano</w:t>
            </w:r>
            <w:proofErr w:type="spellEnd"/>
            <w:r w:rsidRPr="00E83579">
              <w:rPr>
                <w:rFonts w:eastAsia="Calibri"/>
                <w:sz w:val="20"/>
                <w:szCs w:val="20"/>
              </w:rPr>
              <w:t>-biologică a deșeurilor</w:t>
            </w:r>
            <w:r w:rsidRPr="00E83579">
              <w:rPr>
                <w:rFonts w:eastAsia="Calibri"/>
                <w:sz w:val="20"/>
                <w:szCs w:val="20"/>
                <w:vertAlign w:val="superscript"/>
              </w:rPr>
              <w:footnoteReference w:id="18"/>
            </w:r>
            <w:r w:rsidRPr="00E83579">
              <w:rPr>
                <w:rFonts w:eastAsia="Calibri"/>
                <w:sz w:val="20"/>
                <w:szCs w:val="20"/>
              </w:rPr>
              <w:t xml:space="preserve">, (v) activități în care eliminarea pe termen lung a deșeurilor poate dăuna mediului (de exemplu, deșeurile nucleare). </w:t>
            </w:r>
          </w:p>
          <w:p w14:paraId="6FB93AAC"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300CD0AC"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83579">
              <w:rPr>
                <w:bCs/>
                <w:sz w:val="20"/>
                <w:szCs w:val="20"/>
              </w:rPr>
              <w:t>În consecință, având în vedere tipul de activități prevăzut a fi realizate prin intermediul investiției, nu există impact semnificativ asupra acestui obiectiv de mediu.</w:t>
            </w:r>
          </w:p>
        </w:tc>
      </w:tr>
      <w:tr w:rsidR="003801E3" w:rsidRPr="00E83579" w14:paraId="7790ABCE"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0FC65CC3"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lastRenderedPageBreak/>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47E1717E"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ECBC1A5"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9D0ACBC"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Conform raportului bordului misiunii „ Adaptare la </w:t>
            </w:r>
            <w:proofErr w:type="spellStart"/>
            <w:r w:rsidRPr="00E83579">
              <w:rPr>
                <w:i w:val="0"/>
                <w:iCs w:val="0"/>
                <w:sz w:val="20"/>
                <w:szCs w:val="20"/>
                <w:lang w:val="ro-RO"/>
              </w:rPr>
              <w:t>schimbarile</w:t>
            </w:r>
            <w:proofErr w:type="spellEnd"/>
            <w:r w:rsidRPr="00E83579">
              <w:rPr>
                <w:i w:val="0"/>
                <w:iCs w:val="0"/>
                <w:sz w:val="20"/>
                <w:szCs w:val="20"/>
                <w:lang w:val="ro-RO"/>
              </w:rPr>
              <w:t xml:space="preserve"> climatice, inclusiv transformare societala (2020): „ </w:t>
            </w:r>
            <w:proofErr w:type="spellStart"/>
            <w:r w:rsidRPr="00E83579">
              <w:rPr>
                <w:i w:val="0"/>
                <w:iCs w:val="0"/>
                <w:sz w:val="20"/>
                <w:szCs w:val="20"/>
                <w:lang w:val="ro-RO"/>
              </w:rPr>
              <w:t>Accelerating</w:t>
            </w:r>
            <w:proofErr w:type="spellEnd"/>
            <w:r w:rsidRPr="00E83579">
              <w:rPr>
                <w:i w:val="0"/>
                <w:iCs w:val="0"/>
                <w:sz w:val="20"/>
                <w:szCs w:val="20"/>
                <w:lang w:val="ro-RO"/>
              </w:rPr>
              <w:t xml:space="preserve"> </w:t>
            </w:r>
            <w:proofErr w:type="spellStart"/>
            <w:r w:rsidRPr="00E83579">
              <w:rPr>
                <w:i w:val="0"/>
                <w:iCs w:val="0"/>
                <w:sz w:val="20"/>
                <w:szCs w:val="20"/>
                <w:lang w:val="ro-RO"/>
              </w:rPr>
              <w:t>the</w:t>
            </w:r>
            <w:proofErr w:type="spellEnd"/>
            <w:r w:rsidRPr="00E83579">
              <w:rPr>
                <w:i w:val="0"/>
                <w:iCs w:val="0"/>
                <w:sz w:val="20"/>
                <w:szCs w:val="20"/>
                <w:lang w:val="ro-RO"/>
              </w:rPr>
              <w:t xml:space="preserve"> </w:t>
            </w:r>
            <w:proofErr w:type="spellStart"/>
            <w:r w:rsidRPr="00E83579">
              <w:rPr>
                <w:i w:val="0"/>
                <w:iCs w:val="0"/>
                <w:sz w:val="20"/>
                <w:szCs w:val="20"/>
                <w:lang w:val="ro-RO"/>
              </w:rPr>
              <w:t>Transition</w:t>
            </w:r>
            <w:proofErr w:type="spellEnd"/>
            <w:r w:rsidRPr="00E83579">
              <w:rPr>
                <w:i w:val="0"/>
                <w:iCs w:val="0"/>
                <w:sz w:val="20"/>
                <w:szCs w:val="20"/>
                <w:lang w:val="ro-RO"/>
              </w:rPr>
              <w:t xml:space="preserve"> </w:t>
            </w:r>
            <w:proofErr w:type="spellStart"/>
            <w:r w:rsidRPr="00E83579">
              <w:rPr>
                <w:i w:val="0"/>
                <w:iCs w:val="0"/>
                <w:sz w:val="20"/>
                <w:szCs w:val="20"/>
                <w:lang w:val="ro-RO"/>
              </w:rPr>
              <w:t>to</w:t>
            </w:r>
            <w:proofErr w:type="spellEnd"/>
            <w:r w:rsidRPr="00E83579">
              <w:rPr>
                <w:i w:val="0"/>
                <w:iCs w:val="0"/>
                <w:sz w:val="20"/>
                <w:szCs w:val="20"/>
                <w:lang w:val="ro-RO"/>
              </w:rPr>
              <w:t xml:space="preserve"> a Climate </w:t>
            </w:r>
            <w:proofErr w:type="spellStart"/>
            <w:r w:rsidRPr="00E83579">
              <w:rPr>
                <w:i w:val="0"/>
                <w:iCs w:val="0"/>
                <w:sz w:val="20"/>
                <w:szCs w:val="20"/>
                <w:lang w:val="ro-RO"/>
              </w:rPr>
              <w:t>Prepared</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Resilient</w:t>
            </w:r>
            <w:proofErr w:type="spellEnd"/>
            <w:r w:rsidRPr="00E83579">
              <w:rPr>
                <w:i w:val="0"/>
                <w:iCs w:val="0"/>
                <w:sz w:val="20"/>
                <w:szCs w:val="20"/>
                <w:lang w:val="ro-RO"/>
              </w:rPr>
              <w:t xml:space="preserve"> Europe” (2020) </w:t>
            </w:r>
            <w:proofErr w:type="spellStart"/>
            <w:r w:rsidRPr="00E83579">
              <w:rPr>
                <w:i w:val="0"/>
                <w:iCs w:val="0"/>
                <w:sz w:val="20"/>
                <w:szCs w:val="20"/>
                <w:lang w:val="ro-RO"/>
              </w:rPr>
              <w:t>prioritatile</w:t>
            </w:r>
            <w:proofErr w:type="spellEnd"/>
            <w:r w:rsidRPr="00E83579">
              <w:rPr>
                <w:i w:val="0"/>
                <w:iCs w:val="0"/>
                <w:sz w:val="20"/>
                <w:szCs w:val="20"/>
                <w:lang w:val="ro-RO"/>
              </w:rPr>
              <w:t xml:space="preserve"> acestei misiuni sunt :a) </w:t>
            </w:r>
            <w:proofErr w:type="spellStart"/>
            <w:r w:rsidRPr="00E83579">
              <w:rPr>
                <w:i w:val="0"/>
                <w:iCs w:val="0"/>
                <w:sz w:val="20"/>
                <w:szCs w:val="20"/>
                <w:lang w:val="ro-RO"/>
              </w:rPr>
              <w:t>pregatirea</w:t>
            </w:r>
            <w:proofErr w:type="spellEnd"/>
            <w:r w:rsidRPr="00E83579">
              <w:rPr>
                <w:i w:val="0"/>
                <w:iCs w:val="0"/>
                <w:sz w:val="20"/>
                <w:szCs w:val="20"/>
                <w:lang w:val="ro-RO"/>
              </w:rPr>
              <w:t xml:space="preserve"> Europei  pentru a face față perturbărilor climatice și </w:t>
            </w:r>
            <w:proofErr w:type="spellStart"/>
            <w:r w:rsidRPr="00E83579">
              <w:rPr>
                <w:i w:val="0"/>
                <w:iCs w:val="0"/>
                <w:sz w:val="20"/>
                <w:szCs w:val="20"/>
                <w:lang w:val="ro-RO"/>
              </w:rPr>
              <w:t>sprijiniirea</w:t>
            </w:r>
            <w:proofErr w:type="spellEnd"/>
            <w:r w:rsidRPr="00E83579">
              <w:rPr>
                <w:i w:val="0"/>
                <w:iCs w:val="0"/>
                <w:sz w:val="20"/>
                <w:szCs w:val="20"/>
                <w:lang w:val="ro-RO"/>
              </w:rPr>
              <w:t xml:space="preserve">  cetățenilor, comunităților și regiunilor pentru , pregătire și gestionare a riscurilor climatice; b) accelerarea </w:t>
            </w:r>
            <w:proofErr w:type="spellStart"/>
            <w:r w:rsidRPr="00E83579">
              <w:rPr>
                <w:i w:val="0"/>
                <w:iCs w:val="0"/>
                <w:sz w:val="20"/>
                <w:szCs w:val="20"/>
                <w:lang w:val="ro-RO"/>
              </w:rPr>
              <w:t>tranzitiei</w:t>
            </w:r>
            <w:proofErr w:type="spellEnd"/>
            <w:r w:rsidRPr="00E83579">
              <w:rPr>
                <w:i w:val="0"/>
                <w:iCs w:val="0"/>
                <w:sz w:val="20"/>
                <w:szCs w:val="20"/>
                <w:lang w:val="ro-RO"/>
              </w:rPr>
              <w:t xml:space="preserve"> spre un viitor comun al celor 200 de </w:t>
            </w:r>
            <w:proofErr w:type="spellStart"/>
            <w:r w:rsidRPr="00E83579">
              <w:rPr>
                <w:i w:val="0"/>
                <w:iCs w:val="0"/>
                <w:sz w:val="20"/>
                <w:szCs w:val="20"/>
                <w:lang w:val="ro-RO"/>
              </w:rPr>
              <w:t>comunitati</w:t>
            </w:r>
            <w:proofErr w:type="spellEnd"/>
            <w:r w:rsidRPr="00E83579">
              <w:rPr>
                <w:i w:val="0"/>
                <w:iCs w:val="0"/>
                <w:sz w:val="20"/>
                <w:szCs w:val="20"/>
                <w:lang w:val="ro-RO"/>
              </w:rPr>
              <w:t xml:space="preserve"> si regiuni europene in </w:t>
            </w:r>
            <w:proofErr w:type="spellStart"/>
            <w:r w:rsidRPr="00E83579">
              <w:rPr>
                <w:i w:val="0"/>
                <w:iCs w:val="0"/>
                <w:sz w:val="20"/>
                <w:szCs w:val="20"/>
                <w:lang w:val="ro-RO"/>
              </w:rPr>
              <w:t>co</w:t>
            </w:r>
            <w:proofErr w:type="spellEnd"/>
            <w:r w:rsidRPr="00E83579">
              <w:rPr>
                <w:i w:val="0"/>
                <w:iCs w:val="0"/>
                <w:sz w:val="20"/>
                <w:szCs w:val="20"/>
                <w:lang w:val="ro-RO"/>
              </w:rPr>
              <w:t xml:space="preserve">-crearea unor viziuni si a unor cai de inovare, precum si dezvoltarea de </w:t>
            </w:r>
            <w:proofErr w:type="spellStart"/>
            <w:r w:rsidRPr="00E83579">
              <w:rPr>
                <w:i w:val="0"/>
                <w:iCs w:val="0"/>
                <w:sz w:val="20"/>
                <w:szCs w:val="20"/>
                <w:lang w:val="ro-RO"/>
              </w:rPr>
              <w:t>solutii</w:t>
            </w:r>
            <w:proofErr w:type="spellEnd"/>
            <w:r w:rsidRPr="00E83579">
              <w:rPr>
                <w:i w:val="0"/>
                <w:iCs w:val="0"/>
                <w:sz w:val="20"/>
                <w:szCs w:val="20"/>
                <w:lang w:val="ro-RO"/>
              </w:rPr>
              <w:t xml:space="preserve"> si facilitarea de </w:t>
            </w:r>
            <w:proofErr w:type="spellStart"/>
            <w:r w:rsidRPr="00E83579">
              <w:rPr>
                <w:i w:val="0"/>
                <w:iCs w:val="0"/>
                <w:sz w:val="20"/>
                <w:szCs w:val="20"/>
                <w:lang w:val="ro-RO"/>
              </w:rPr>
              <w:t>conditii</w:t>
            </w:r>
            <w:proofErr w:type="spellEnd"/>
            <w:r w:rsidRPr="00E83579">
              <w:rPr>
                <w:i w:val="0"/>
                <w:iCs w:val="0"/>
                <w:sz w:val="20"/>
                <w:szCs w:val="20"/>
                <w:lang w:val="ro-RO"/>
              </w:rPr>
              <w:t xml:space="preserve"> de adaptarea transformativa la nivel planetar; c) construirea unei </w:t>
            </w:r>
            <w:proofErr w:type="spellStart"/>
            <w:r w:rsidRPr="00E83579">
              <w:rPr>
                <w:i w:val="0"/>
                <w:iCs w:val="0"/>
                <w:sz w:val="20"/>
                <w:szCs w:val="20"/>
                <w:lang w:val="ro-RO"/>
              </w:rPr>
              <w:t>reziliente</w:t>
            </w:r>
            <w:proofErr w:type="spellEnd"/>
            <w:r w:rsidRPr="00E83579">
              <w:rPr>
                <w:i w:val="0"/>
                <w:iCs w:val="0"/>
                <w:sz w:val="20"/>
                <w:szCs w:val="20"/>
                <w:lang w:val="ro-RO"/>
              </w:rPr>
              <w:t xml:space="preserve"> avansate prin extinderea </w:t>
            </w:r>
            <w:proofErr w:type="spellStart"/>
            <w:r w:rsidRPr="00E83579">
              <w:rPr>
                <w:i w:val="0"/>
                <w:iCs w:val="0"/>
                <w:sz w:val="20"/>
                <w:szCs w:val="20"/>
                <w:lang w:val="ro-RO"/>
              </w:rPr>
              <w:t>solutiilor</w:t>
            </w:r>
            <w:proofErr w:type="spellEnd"/>
            <w:r w:rsidRPr="00E83579">
              <w:rPr>
                <w:i w:val="0"/>
                <w:iCs w:val="0"/>
                <w:sz w:val="20"/>
                <w:szCs w:val="20"/>
                <w:lang w:val="ro-RO"/>
              </w:rPr>
              <w:t xml:space="preserve"> care sa </w:t>
            </w:r>
            <w:proofErr w:type="spellStart"/>
            <w:r w:rsidRPr="00E83579">
              <w:rPr>
                <w:i w:val="0"/>
                <w:iCs w:val="0"/>
                <w:sz w:val="20"/>
                <w:szCs w:val="20"/>
                <w:lang w:val="ro-RO"/>
              </w:rPr>
              <w:t>declanseze</w:t>
            </w:r>
            <w:proofErr w:type="spellEnd"/>
            <w:r w:rsidRPr="00E83579">
              <w:rPr>
                <w:i w:val="0"/>
                <w:iCs w:val="0"/>
                <w:sz w:val="20"/>
                <w:szCs w:val="20"/>
                <w:lang w:val="ro-RO"/>
              </w:rPr>
              <w:t xml:space="preserve"> </w:t>
            </w:r>
            <w:proofErr w:type="spellStart"/>
            <w:r w:rsidRPr="00E83579">
              <w:rPr>
                <w:i w:val="0"/>
                <w:iCs w:val="0"/>
                <w:sz w:val="20"/>
                <w:szCs w:val="20"/>
                <w:lang w:val="ro-RO"/>
              </w:rPr>
              <w:t>transformari</w:t>
            </w:r>
            <w:proofErr w:type="spellEnd"/>
            <w:r w:rsidRPr="00E83579">
              <w:rPr>
                <w:i w:val="0"/>
                <w:iCs w:val="0"/>
                <w:sz w:val="20"/>
                <w:szCs w:val="20"/>
                <w:lang w:val="ro-RO"/>
              </w:rPr>
              <w:t xml:space="preserve"> sociale .Misiunea va accelera tranziția către o </w:t>
            </w:r>
            <w:proofErr w:type="spellStart"/>
            <w:r w:rsidRPr="00E83579">
              <w:rPr>
                <w:i w:val="0"/>
                <w:iCs w:val="0"/>
                <w:sz w:val="20"/>
                <w:szCs w:val="20"/>
                <w:lang w:val="ro-RO"/>
              </w:rPr>
              <w:t>Europă</w:t>
            </w:r>
            <w:proofErr w:type="spellEnd"/>
            <w:r w:rsidRPr="00E83579">
              <w:rPr>
                <w:i w:val="0"/>
                <w:iCs w:val="0"/>
                <w:sz w:val="20"/>
                <w:szCs w:val="20"/>
                <w:lang w:val="ro-RO"/>
              </w:rPr>
              <w:t xml:space="preserve"> pregătită climatic, mai </w:t>
            </w:r>
            <w:proofErr w:type="spellStart"/>
            <w:r w:rsidRPr="00E83579">
              <w:rPr>
                <w:i w:val="0"/>
                <w:iCs w:val="0"/>
                <w:sz w:val="20"/>
                <w:szCs w:val="20"/>
                <w:lang w:val="ro-RO"/>
              </w:rPr>
              <w:t>rezilienta</w:t>
            </w:r>
            <w:proofErr w:type="spellEnd"/>
            <w:r w:rsidRPr="00E83579">
              <w:rPr>
                <w:i w:val="0"/>
                <w:iCs w:val="0"/>
                <w:sz w:val="20"/>
                <w:szCs w:val="20"/>
                <w:lang w:val="ro-RO"/>
              </w:rPr>
              <w:t xml:space="preserve"> și echitabilă. Lucrând cu cetățeni, comunități și regiuni, Misiunea se va concentra pe adaptarea transformativă, forjarea rezilienței și inovația ecologică. Toate acestea vor fi realizate prin investiții, consolidarea capacităților, crearea de cunoștințe, guvernanță incluzivă, inovare durabilă în afaceri și parteneriate public private.</w:t>
            </w:r>
          </w:p>
          <w:p w14:paraId="357F8150"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3801E3" w:rsidRPr="00E83579" w14:paraId="3BE68C72"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041C0490"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41E7AC34"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FC620F4"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1EEB1738"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3801E3" w:rsidRPr="00E83579" w14:paraId="235FDB80"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16A6C7BC"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1749345E"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E6AAF0C" w14:textId="77777777" w:rsidR="003801E3" w:rsidRPr="00E83579" w:rsidRDefault="003801E3"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0DCA4258"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3801E3" w:rsidRPr="00E83579" w14:paraId="1ED4E40E"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2F747373" w14:textId="77777777" w:rsidR="003801E3" w:rsidRPr="00E83579" w:rsidRDefault="003801E3" w:rsidP="00D64880">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217DD43A"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343798D"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7E9B172C"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3801E3" w:rsidRPr="00E83579" w14:paraId="2BA864B6"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683DA44E"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lastRenderedPageBreak/>
              <w:t>ecosystems</w:t>
            </w:r>
            <w:proofErr w:type="spellEnd"/>
          </w:p>
        </w:tc>
        <w:tc>
          <w:tcPr>
            <w:tcW w:w="832" w:type="dxa"/>
            <w:shd w:val="clear" w:color="auto" w:fill="FFFFFF" w:themeFill="background1"/>
          </w:tcPr>
          <w:p w14:paraId="1FD53F85"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52F29C78" w14:textId="77777777" w:rsidR="003801E3" w:rsidRPr="00E83579" w:rsidRDefault="003801E3"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4069888D"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2BD3FF74" w14:textId="7EFBD084" w:rsidR="003801E3" w:rsidRPr="00E83579" w:rsidRDefault="003801E3" w:rsidP="00276285">
      <w:pPr>
        <w:rPr>
          <w:b/>
          <w:bCs/>
          <w:color w:val="4472C4" w:themeColor="accent1"/>
          <w:sz w:val="20"/>
          <w:szCs w:val="20"/>
        </w:rPr>
      </w:pPr>
    </w:p>
    <w:p w14:paraId="368D0B0E" w14:textId="5BEDDB4C" w:rsidR="00276285" w:rsidRPr="00E83579" w:rsidRDefault="00276285" w:rsidP="00216D26">
      <w:pPr>
        <w:rPr>
          <w:i/>
          <w:iCs/>
          <w:sz w:val="20"/>
          <w:szCs w:val="20"/>
        </w:rPr>
      </w:pPr>
    </w:p>
    <w:p w14:paraId="4712FBE6" w14:textId="3C252011" w:rsidR="009F6EF9" w:rsidRPr="00E83579" w:rsidRDefault="00276285" w:rsidP="00216D26">
      <w:pPr>
        <w:rPr>
          <w:b/>
          <w:bCs/>
          <w:color w:val="4472C4" w:themeColor="accent1"/>
          <w:sz w:val="20"/>
          <w:szCs w:val="20"/>
        </w:rPr>
      </w:pPr>
      <w:r w:rsidRPr="00E83579" w:rsidDel="009F6EF9">
        <w:rPr>
          <w:b/>
          <w:bCs/>
          <w:color w:val="4472C4" w:themeColor="accent1"/>
          <w:sz w:val="20"/>
          <w:szCs w:val="20"/>
        </w:rPr>
        <w:t>I.4.4 Susținerea participării RO și consolidarea excelenței pentru o participare de succes  la parteneriatele CDI din Orizont Europa</w:t>
      </w:r>
    </w:p>
    <w:p w14:paraId="774C12E6" w14:textId="6BF41C4B" w:rsidR="003801E3" w:rsidRPr="00E83579" w:rsidRDefault="003801E3" w:rsidP="00216D26">
      <w:pPr>
        <w:rPr>
          <w:b/>
          <w:bCs/>
          <w:color w:val="4472C4" w:themeColor="accent1"/>
          <w:sz w:val="20"/>
          <w:szCs w:val="20"/>
        </w:rPr>
      </w:pPr>
    </w:p>
    <w:p w14:paraId="0EEE5B37" w14:textId="692E0B18" w:rsidR="003801E3" w:rsidRPr="00E83579" w:rsidRDefault="003801E3" w:rsidP="00216D26">
      <w:pPr>
        <w:rPr>
          <w:b/>
          <w:bCs/>
          <w:color w:val="4472C4" w:themeColor="accent1"/>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832"/>
        <w:gridCol w:w="756"/>
        <w:gridCol w:w="7041"/>
      </w:tblGrid>
      <w:tr w:rsidR="003801E3" w:rsidRPr="00E83579" w14:paraId="753504A4"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5C5A303E" w14:textId="77777777" w:rsidR="003801E3" w:rsidRPr="00E83579" w:rsidRDefault="003801E3" w:rsidP="00D64880">
            <w:pPr>
              <w:pStyle w:val="BodyText"/>
              <w:jc w:val="center"/>
              <w:rPr>
                <w:i w:val="0"/>
                <w:iCs w:val="0"/>
                <w:color w:val="auto"/>
                <w:sz w:val="20"/>
                <w:szCs w:val="20"/>
                <w:lang w:val="ro-RO"/>
              </w:rPr>
            </w:pPr>
            <w:proofErr w:type="spellStart"/>
            <w:r w:rsidRPr="00E83579">
              <w:rPr>
                <w:i w:val="0"/>
                <w:iCs w:val="0"/>
                <w:color w:val="auto"/>
                <w:sz w:val="20"/>
                <w:szCs w:val="20"/>
                <w:lang w:val="ro-RO"/>
              </w:rPr>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0AF9B02A"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27E7F57B"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08C12855"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3801E3" w:rsidRPr="00E83579" w14:paraId="2842EF02"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78D5" w:rsidRPr="00E83579" w14:paraId="16274E60" w14:textId="77777777" w:rsidTr="00D64880">
              <w:trPr>
                <w:trHeight w:val="581"/>
              </w:trPr>
              <w:tc>
                <w:tcPr>
                  <w:tcW w:w="2892" w:type="dxa"/>
                </w:tcPr>
                <w:p w14:paraId="0DFFF786" w14:textId="77777777" w:rsidR="003801E3" w:rsidRPr="00E83579" w:rsidRDefault="003801E3" w:rsidP="00D64880">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2FC7918B" w14:textId="77777777" w:rsidR="003801E3" w:rsidRPr="00E83579" w:rsidRDefault="003801E3" w:rsidP="00D64880">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7CF67A49" w14:textId="77777777" w:rsidR="003801E3" w:rsidRPr="00E83579" w:rsidRDefault="003801E3" w:rsidP="00D64880">
            <w:pPr>
              <w:pStyle w:val="BodyText"/>
              <w:jc w:val="both"/>
              <w:rPr>
                <w:i w:val="0"/>
                <w:iCs w:val="0"/>
                <w:sz w:val="20"/>
                <w:szCs w:val="20"/>
                <w:lang w:val="ro-RO"/>
              </w:rPr>
            </w:pPr>
          </w:p>
        </w:tc>
        <w:tc>
          <w:tcPr>
            <w:tcW w:w="832" w:type="dxa"/>
            <w:shd w:val="clear" w:color="auto" w:fill="FFFFFF" w:themeFill="background1"/>
          </w:tcPr>
          <w:p w14:paraId="16BE3251"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199D0134"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1389C2D0" w14:textId="2A9C48C5" w:rsidR="003801E3" w:rsidRPr="00E83579" w:rsidRDefault="00D64880"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 xml:space="preserve">Abordarea bazata pe misiuni Orizont Europa si parteneriate europene CDI   adăuga la obiectiv nou la nivel </w:t>
            </w:r>
            <w:proofErr w:type="spellStart"/>
            <w:r w:rsidRPr="00E83579">
              <w:rPr>
                <w:bCs/>
                <w:sz w:val="20"/>
                <w:szCs w:val="20"/>
              </w:rPr>
              <w:t>national</w:t>
            </w:r>
            <w:proofErr w:type="spellEnd"/>
            <w:r w:rsidRPr="00E83579">
              <w:rPr>
                <w:bCs/>
                <w:sz w:val="20"/>
                <w:szCs w:val="20"/>
              </w:rPr>
              <w:t xml:space="preserve"> pentru ca ajuta la direcționarea investițiilor spre abordarea celor </w:t>
            </w:r>
            <w:proofErr w:type="spellStart"/>
            <w:r w:rsidRPr="00E83579">
              <w:rPr>
                <w:bCs/>
                <w:sz w:val="20"/>
                <w:szCs w:val="20"/>
              </w:rPr>
              <w:t>tintelor</w:t>
            </w:r>
            <w:proofErr w:type="spellEnd"/>
            <w:r w:rsidRPr="00E83579">
              <w:rPr>
                <w:bCs/>
                <w:sz w:val="20"/>
                <w:szCs w:val="20"/>
              </w:rPr>
              <w:t xml:space="preserve"> de mediu  dar într-un mod mai concentrata, spre rezolvarea concreta a </w:t>
            </w:r>
            <w:proofErr w:type="spellStart"/>
            <w:r w:rsidRPr="00E83579">
              <w:rPr>
                <w:bCs/>
                <w:sz w:val="20"/>
                <w:szCs w:val="20"/>
              </w:rPr>
              <w:t>problemelor.Pe</w:t>
            </w:r>
            <w:proofErr w:type="spellEnd"/>
            <w:r w:rsidRPr="00E83579">
              <w:rPr>
                <w:bCs/>
                <w:sz w:val="20"/>
                <w:szCs w:val="20"/>
              </w:rPr>
              <w:t xml:space="preserve"> </w:t>
            </w:r>
            <w:proofErr w:type="spellStart"/>
            <w:r w:rsidRPr="00E83579">
              <w:rPr>
                <w:bCs/>
                <w:sz w:val="20"/>
                <w:szCs w:val="20"/>
              </w:rPr>
              <w:t>langa</w:t>
            </w:r>
            <w:proofErr w:type="spellEnd"/>
            <w:r w:rsidRPr="00E83579">
              <w:rPr>
                <w:bCs/>
                <w:sz w:val="20"/>
                <w:szCs w:val="20"/>
              </w:rPr>
              <w:t xml:space="preserve"> cele 5 misiuni pentru domeniile de importanta strategica adresate de misiunile Orizont Europa: cancer, adaptarea la schimbările climatice inclusiv transformarea societală, oceane sănătoase, ape de interior si zona costiera, orașe inteligente, climatic neutre si sănătatea solului si a alimentelor se </w:t>
            </w:r>
            <w:proofErr w:type="spellStart"/>
            <w:r w:rsidRPr="00E83579">
              <w:rPr>
                <w:bCs/>
                <w:sz w:val="20"/>
                <w:szCs w:val="20"/>
              </w:rPr>
              <w:t>adaugat</w:t>
            </w:r>
            <w:proofErr w:type="spellEnd"/>
            <w:r w:rsidRPr="00E83579">
              <w:rPr>
                <w:bCs/>
                <w:sz w:val="20"/>
                <w:szCs w:val="20"/>
              </w:rPr>
              <w:t xml:space="preserve"> si un </w:t>
            </w:r>
            <w:proofErr w:type="spellStart"/>
            <w:r w:rsidRPr="00E83579">
              <w:rPr>
                <w:bCs/>
                <w:sz w:val="20"/>
                <w:szCs w:val="20"/>
              </w:rPr>
              <w:t>numar</w:t>
            </w:r>
            <w:proofErr w:type="spellEnd"/>
            <w:r w:rsidRPr="00E83579">
              <w:rPr>
                <w:bCs/>
                <w:sz w:val="20"/>
                <w:szCs w:val="20"/>
              </w:rPr>
              <w:t xml:space="preserve"> mare de parteneriate europene CDI ( aflate </w:t>
            </w:r>
            <w:proofErr w:type="spellStart"/>
            <w:r w:rsidRPr="00E83579">
              <w:rPr>
                <w:bCs/>
                <w:sz w:val="20"/>
                <w:szCs w:val="20"/>
              </w:rPr>
              <w:t>intr-o</w:t>
            </w:r>
            <w:proofErr w:type="spellEnd"/>
            <w:r w:rsidRPr="00E83579">
              <w:rPr>
                <w:bCs/>
                <w:sz w:val="20"/>
                <w:szCs w:val="20"/>
              </w:rPr>
              <w:t xml:space="preserve"> continua dinamica)  care  au un impact  pozitiv previzibil asupra obiectivului de mediu privind atenuarea schimbărilor climatice, </w:t>
            </w:r>
            <w:proofErr w:type="spellStart"/>
            <w:r w:rsidRPr="00E83579">
              <w:rPr>
                <w:bCs/>
                <w:sz w:val="20"/>
                <w:szCs w:val="20"/>
              </w:rPr>
              <w:t>luȃnd</w:t>
            </w:r>
            <w:proofErr w:type="spellEnd"/>
            <w:r w:rsidRPr="00E83579">
              <w:rPr>
                <w:bCs/>
                <w:sz w:val="20"/>
                <w:szCs w:val="20"/>
              </w:rPr>
              <w:t xml:space="preserve"> în considerare efectele directe și efectele primare indirecte de pe parcursul implementării, efect generat de </w:t>
            </w:r>
            <w:proofErr w:type="spellStart"/>
            <w:r w:rsidRPr="00E83579">
              <w:rPr>
                <w:bCs/>
                <w:sz w:val="20"/>
                <w:szCs w:val="20"/>
              </w:rPr>
              <w:t>indeplinirea</w:t>
            </w:r>
            <w:proofErr w:type="spellEnd"/>
            <w:r w:rsidRPr="00E83579">
              <w:rPr>
                <w:bCs/>
                <w:sz w:val="20"/>
                <w:szCs w:val="20"/>
              </w:rPr>
              <w:t xml:space="preserve"> obiectivului si a </w:t>
            </w:r>
            <w:proofErr w:type="spellStart"/>
            <w:r w:rsidRPr="00E83579">
              <w:rPr>
                <w:bCs/>
                <w:sz w:val="20"/>
                <w:szCs w:val="20"/>
              </w:rPr>
              <w:t>tintelor</w:t>
            </w:r>
            <w:proofErr w:type="spellEnd"/>
            <w:r w:rsidRPr="00E83579">
              <w:rPr>
                <w:bCs/>
                <w:sz w:val="20"/>
                <w:szCs w:val="20"/>
              </w:rPr>
              <w:t xml:space="preserve"> de mediu asumate in programul Orizont Europa. </w:t>
            </w:r>
            <w:proofErr w:type="spellStart"/>
            <w:r w:rsidRPr="00E83579">
              <w:rPr>
                <w:bCs/>
                <w:sz w:val="20"/>
                <w:szCs w:val="20"/>
              </w:rPr>
              <w:t>Masura</w:t>
            </w:r>
            <w:proofErr w:type="spellEnd"/>
            <w:r w:rsidRPr="00E83579">
              <w:rPr>
                <w:bCs/>
                <w:sz w:val="20"/>
                <w:szCs w:val="20"/>
              </w:rPr>
              <w:t xml:space="preserve"> se refera la </w:t>
            </w:r>
            <w:proofErr w:type="spellStart"/>
            <w:r w:rsidRPr="00E83579">
              <w:rPr>
                <w:bCs/>
                <w:sz w:val="20"/>
                <w:szCs w:val="20"/>
              </w:rPr>
              <w:t>sustinerea</w:t>
            </w:r>
            <w:proofErr w:type="spellEnd"/>
            <w:r w:rsidRPr="00E83579">
              <w:rPr>
                <w:bCs/>
                <w:sz w:val="20"/>
                <w:szCs w:val="20"/>
              </w:rPr>
              <w:t xml:space="preserve"> </w:t>
            </w:r>
            <w:proofErr w:type="spellStart"/>
            <w:r w:rsidRPr="00E83579">
              <w:rPr>
                <w:bCs/>
                <w:sz w:val="20"/>
                <w:szCs w:val="20"/>
              </w:rPr>
              <w:t>participarii</w:t>
            </w:r>
            <w:proofErr w:type="spellEnd"/>
            <w:r w:rsidRPr="00E83579">
              <w:rPr>
                <w:bCs/>
                <w:sz w:val="20"/>
                <w:szCs w:val="20"/>
              </w:rPr>
              <w:t xml:space="preserve"> </w:t>
            </w:r>
            <w:proofErr w:type="spellStart"/>
            <w:r w:rsidRPr="00E83579">
              <w:rPr>
                <w:bCs/>
                <w:sz w:val="20"/>
                <w:szCs w:val="20"/>
              </w:rPr>
              <w:t>Romaniei</w:t>
            </w:r>
            <w:proofErr w:type="spellEnd"/>
            <w:r w:rsidRPr="00E83579">
              <w:rPr>
                <w:bCs/>
                <w:sz w:val="20"/>
                <w:szCs w:val="20"/>
              </w:rPr>
              <w:t xml:space="preserve"> la misiunile si parteneriatele CDI din </w:t>
            </w:r>
            <w:proofErr w:type="spellStart"/>
            <w:r w:rsidRPr="00E83579">
              <w:rPr>
                <w:bCs/>
                <w:sz w:val="20"/>
                <w:szCs w:val="20"/>
              </w:rPr>
              <w:t>Horizont</w:t>
            </w:r>
            <w:proofErr w:type="spellEnd"/>
            <w:r w:rsidRPr="00E83579">
              <w:rPr>
                <w:bCs/>
                <w:sz w:val="20"/>
                <w:szCs w:val="20"/>
              </w:rPr>
              <w:t xml:space="preserve"> Europe si prin urmare </w:t>
            </w:r>
            <w:proofErr w:type="spellStart"/>
            <w:r w:rsidRPr="00E83579">
              <w:rPr>
                <w:bCs/>
                <w:sz w:val="20"/>
                <w:szCs w:val="20"/>
              </w:rPr>
              <w:t>investitia</w:t>
            </w:r>
            <w:proofErr w:type="spellEnd"/>
            <w:r w:rsidRPr="00E83579">
              <w:rPr>
                <w:bCs/>
                <w:sz w:val="20"/>
                <w:szCs w:val="20"/>
              </w:rPr>
              <w:t xml:space="preserve"> vine în sprijinul atingerii </w:t>
            </w:r>
            <w:proofErr w:type="spellStart"/>
            <w:r w:rsidRPr="00E83579">
              <w:rPr>
                <w:bCs/>
                <w:sz w:val="20"/>
                <w:szCs w:val="20"/>
              </w:rPr>
              <w:t>tintelor</w:t>
            </w:r>
            <w:proofErr w:type="spellEnd"/>
            <w:r w:rsidRPr="00E83579">
              <w:rPr>
                <w:bCs/>
                <w:sz w:val="20"/>
                <w:szCs w:val="20"/>
              </w:rPr>
              <w:t xml:space="preserve"> de mediu din programul Orizont Europa si al celor din</w:t>
            </w:r>
            <w:r w:rsidR="00730A19" w:rsidRPr="00E83579">
              <w:rPr>
                <w:bCs/>
                <w:sz w:val="20"/>
                <w:szCs w:val="20"/>
              </w:rPr>
              <w:t xml:space="preserve"> </w:t>
            </w:r>
            <w:r w:rsidRPr="00E83579">
              <w:rPr>
                <w:bCs/>
                <w:sz w:val="20"/>
                <w:szCs w:val="20"/>
              </w:rPr>
              <w:t xml:space="preserve">PNRR  ce vizează </w:t>
            </w:r>
            <w:proofErr w:type="spellStart"/>
            <w:r w:rsidRPr="00E83579">
              <w:rPr>
                <w:bCs/>
                <w:sz w:val="20"/>
                <w:szCs w:val="20"/>
              </w:rPr>
              <w:t>schimbarile</w:t>
            </w:r>
            <w:proofErr w:type="spellEnd"/>
            <w:r w:rsidRPr="00E83579">
              <w:rPr>
                <w:bCs/>
                <w:sz w:val="20"/>
                <w:szCs w:val="20"/>
              </w:rPr>
              <w:t xml:space="preserve"> climatice. De asemenea, </w:t>
            </w:r>
            <w:proofErr w:type="spellStart"/>
            <w:r w:rsidRPr="00E83579">
              <w:rPr>
                <w:bCs/>
                <w:sz w:val="20"/>
                <w:szCs w:val="20"/>
              </w:rPr>
              <w:t>investitia</w:t>
            </w:r>
            <w:proofErr w:type="spellEnd"/>
            <w:r w:rsidRPr="00E83579">
              <w:rPr>
                <w:bCs/>
                <w:sz w:val="20"/>
                <w:szCs w:val="20"/>
              </w:rPr>
              <w:t xml:space="preserve">  contribuie la atingerea </w:t>
            </w:r>
            <w:proofErr w:type="spellStart"/>
            <w:r w:rsidRPr="00E83579">
              <w:rPr>
                <w:bCs/>
                <w:sz w:val="20"/>
                <w:szCs w:val="20"/>
              </w:rPr>
              <w:t>tintelor</w:t>
            </w:r>
            <w:proofErr w:type="spellEnd"/>
            <w:r w:rsidRPr="00E83579">
              <w:rPr>
                <w:bCs/>
                <w:sz w:val="20"/>
                <w:szCs w:val="20"/>
              </w:rPr>
              <w:t xml:space="preserve"> climatice din programul Orizont Europa pe termen lung, întrucât  asigura realizarea prin proiecte a acțiunilor necesare de implementare a  diverselor directive europene relevante HG de implementare a masurilor PNRR cercetare va fi avizat de Ministerul Mediului conform procedurilor de evaluare de impact de mediu pentru programe si strategii</w:t>
            </w:r>
          </w:p>
          <w:p w14:paraId="07C259C4" w14:textId="5F567DC5"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sz w:val="20"/>
                <w:szCs w:val="20"/>
              </w:rPr>
            </w:pPr>
            <w:r w:rsidRPr="00E83579">
              <w:rPr>
                <w:bCs/>
                <w:sz w:val="20"/>
                <w:szCs w:val="20"/>
              </w:rPr>
              <w:t xml:space="preserve">Nu se vor finanța activități de CDI legate </w:t>
            </w:r>
            <w:r w:rsidRPr="00E83579">
              <w:rPr>
                <w:sz w:val="20"/>
                <w:szCs w:val="20"/>
              </w:rPr>
              <w:t>anumite proiecte sau domenii de intervenție (excluse în mod general de la sprijinul PNRR).</w:t>
            </w:r>
          </w:p>
          <w:p w14:paraId="45FA7A7C"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3539CF6C"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activități de CDI legate de: </w:t>
            </w:r>
          </w:p>
          <w:p w14:paraId="05D73D0D" w14:textId="77777777" w:rsidR="003801E3" w:rsidRPr="00E83579" w:rsidRDefault="003801E3" w:rsidP="00D64880">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t>Pentru obiectivul de atenuare a schimbărilor climatice: (i) activități legate de combustibili fosili, inclusiv utilizarea în aval</w:t>
            </w:r>
            <w:r w:rsidRPr="00E83579">
              <w:rPr>
                <w:rFonts w:eastAsia="Calibri"/>
                <w:sz w:val="20"/>
                <w:szCs w:val="20"/>
                <w:vertAlign w:val="superscript"/>
              </w:rPr>
              <w:footnoteReference w:id="19"/>
            </w:r>
            <w:r w:rsidRPr="00E83579">
              <w:rPr>
                <w:rFonts w:eastAsia="Calibri"/>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sz w:val="20"/>
                <w:szCs w:val="20"/>
                <w:vertAlign w:val="superscript"/>
              </w:rPr>
              <w:footnoteReference w:id="20"/>
            </w:r>
            <w:r w:rsidRPr="00E83579">
              <w:rPr>
                <w:rFonts w:eastAsia="Calibri"/>
                <w:sz w:val="20"/>
                <w:szCs w:val="20"/>
              </w:rPr>
              <w:t>, (iii) compensarea costurilor ETS indirecte;</w:t>
            </w:r>
          </w:p>
          <w:p w14:paraId="2D4DD4E5" w14:textId="77777777" w:rsidR="003801E3" w:rsidRPr="00E83579" w:rsidRDefault="003801E3" w:rsidP="00D64880">
            <w:pPr>
              <w:numPr>
                <w:ilvl w:val="2"/>
                <w:numId w:val="5"/>
              </w:numPr>
              <w:ind w:left="284" w:hanging="284"/>
              <w:jc w:val="both"/>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E83579">
              <w:rPr>
                <w:rFonts w:eastAsia="Calibri"/>
                <w:sz w:val="20"/>
                <w:szCs w:val="20"/>
              </w:rPr>
              <w:lastRenderedPageBreak/>
              <w:t xml:space="preserve">Pentru economia circulara: (iv) activități legate de depozitele de deșeuri, incineratoare si instalațiile de tratare </w:t>
            </w:r>
            <w:proofErr w:type="spellStart"/>
            <w:r w:rsidRPr="00E83579">
              <w:rPr>
                <w:rFonts w:eastAsia="Calibri"/>
                <w:sz w:val="20"/>
                <w:szCs w:val="20"/>
              </w:rPr>
              <w:t>mecano</w:t>
            </w:r>
            <w:proofErr w:type="spellEnd"/>
            <w:r w:rsidRPr="00E83579">
              <w:rPr>
                <w:rFonts w:eastAsia="Calibri"/>
                <w:sz w:val="20"/>
                <w:szCs w:val="20"/>
              </w:rPr>
              <w:t>-biologică a deșeurilor</w:t>
            </w:r>
            <w:r w:rsidRPr="00E83579">
              <w:rPr>
                <w:rFonts w:eastAsia="Calibri"/>
                <w:sz w:val="20"/>
                <w:szCs w:val="20"/>
                <w:vertAlign w:val="superscript"/>
              </w:rPr>
              <w:footnoteReference w:id="21"/>
            </w:r>
            <w:r w:rsidRPr="00E83579">
              <w:rPr>
                <w:rFonts w:eastAsia="Calibri"/>
                <w:sz w:val="20"/>
                <w:szCs w:val="20"/>
              </w:rPr>
              <w:t xml:space="preserve">, (v) activități în care eliminarea pe termen lung a deșeurilor poate dăuna mediului (de exemplu, deșeurile nucleare). </w:t>
            </w:r>
          </w:p>
          <w:p w14:paraId="1DED1F5F"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2CD9529C"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83579">
              <w:rPr>
                <w:bCs/>
                <w:sz w:val="20"/>
                <w:szCs w:val="20"/>
              </w:rPr>
              <w:t>În consecință, având în vedere tipul de activități prevăzut a fi realizate prin intermediul investiției, nu există impact semnificativ asupra acestui obiectiv de mediu.</w:t>
            </w:r>
          </w:p>
        </w:tc>
      </w:tr>
      <w:tr w:rsidR="003801E3" w:rsidRPr="00E83579" w14:paraId="4DD47CB5"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2AD7EC61"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lastRenderedPageBreak/>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3894181C"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46DBFF7"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216A3FBF"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Conform raportului bordului misiunii „ Adaptare la </w:t>
            </w:r>
            <w:proofErr w:type="spellStart"/>
            <w:r w:rsidRPr="00E83579">
              <w:rPr>
                <w:i w:val="0"/>
                <w:iCs w:val="0"/>
                <w:sz w:val="20"/>
                <w:szCs w:val="20"/>
                <w:lang w:val="ro-RO"/>
              </w:rPr>
              <w:t>schimbarile</w:t>
            </w:r>
            <w:proofErr w:type="spellEnd"/>
            <w:r w:rsidRPr="00E83579">
              <w:rPr>
                <w:i w:val="0"/>
                <w:iCs w:val="0"/>
                <w:sz w:val="20"/>
                <w:szCs w:val="20"/>
                <w:lang w:val="ro-RO"/>
              </w:rPr>
              <w:t xml:space="preserve"> climatice, inclusiv transformare societala (2020): „ </w:t>
            </w:r>
            <w:proofErr w:type="spellStart"/>
            <w:r w:rsidRPr="00E83579">
              <w:rPr>
                <w:i w:val="0"/>
                <w:iCs w:val="0"/>
                <w:sz w:val="20"/>
                <w:szCs w:val="20"/>
                <w:lang w:val="ro-RO"/>
              </w:rPr>
              <w:t>Accelerating</w:t>
            </w:r>
            <w:proofErr w:type="spellEnd"/>
            <w:r w:rsidRPr="00E83579">
              <w:rPr>
                <w:i w:val="0"/>
                <w:iCs w:val="0"/>
                <w:sz w:val="20"/>
                <w:szCs w:val="20"/>
                <w:lang w:val="ro-RO"/>
              </w:rPr>
              <w:t xml:space="preserve"> </w:t>
            </w:r>
            <w:proofErr w:type="spellStart"/>
            <w:r w:rsidRPr="00E83579">
              <w:rPr>
                <w:i w:val="0"/>
                <w:iCs w:val="0"/>
                <w:sz w:val="20"/>
                <w:szCs w:val="20"/>
                <w:lang w:val="ro-RO"/>
              </w:rPr>
              <w:t>the</w:t>
            </w:r>
            <w:proofErr w:type="spellEnd"/>
            <w:r w:rsidRPr="00E83579">
              <w:rPr>
                <w:i w:val="0"/>
                <w:iCs w:val="0"/>
                <w:sz w:val="20"/>
                <w:szCs w:val="20"/>
                <w:lang w:val="ro-RO"/>
              </w:rPr>
              <w:t xml:space="preserve"> </w:t>
            </w:r>
            <w:proofErr w:type="spellStart"/>
            <w:r w:rsidRPr="00E83579">
              <w:rPr>
                <w:i w:val="0"/>
                <w:iCs w:val="0"/>
                <w:sz w:val="20"/>
                <w:szCs w:val="20"/>
                <w:lang w:val="ro-RO"/>
              </w:rPr>
              <w:t>Transition</w:t>
            </w:r>
            <w:proofErr w:type="spellEnd"/>
            <w:r w:rsidRPr="00E83579">
              <w:rPr>
                <w:i w:val="0"/>
                <w:iCs w:val="0"/>
                <w:sz w:val="20"/>
                <w:szCs w:val="20"/>
                <w:lang w:val="ro-RO"/>
              </w:rPr>
              <w:t xml:space="preserve"> </w:t>
            </w:r>
            <w:proofErr w:type="spellStart"/>
            <w:r w:rsidRPr="00E83579">
              <w:rPr>
                <w:i w:val="0"/>
                <w:iCs w:val="0"/>
                <w:sz w:val="20"/>
                <w:szCs w:val="20"/>
                <w:lang w:val="ro-RO"/>
              </w:rPr>
              <w:t>to</w:t>
            </w:r>
            <w:proofErr w:type="spellEnd"/>
            <w:r w:rsidRPr="00E83579">
              <w:rPr>
                <w:i w:val="0"/>
                <w:iCs w:val="0"/>
                <w:sz w:val="20"/>
                <w:szCs w:val="20"/>
                <w:lang w:val="ro-RO"/>
              </w:rPr>
              <w:t xml:space="preserve"> a Climate </w:t>
            </w:r>
            <w:proofErr w:type="spellStart"/>
            <w:r w:rsidRPr="00E83579">
              <w:rPr>
                <w:i w:val="0"/>
                <w:iCs w:val="0"/>
                <w:sz w:val="20"/>
                <w:szCs w:val="20"/>
                <w:lang w:val="ro-RO"/>
              </w:rPr>
              <w:t>Prepared</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Resilient</w:t>
            </w:r>
            <w:proofErr w:type="spellEnd"/>
            <w:r w:rsidRPr="00E83579">
              <w:rPr>
                <w:i w:val="0"/>
                <w:iCs w:val="0"/>
                <w:sz w:val="20"/>
                <w:szCs w:val="20"/>
                <w:lang w:val="ro-RO"/>
              </w:rPr>
              <w:t xml:space="preserve"> Europe” (2020) </w:t>
            </w:r>
            <w:proofErr w:type="spellStart"/>
            <w:r w:rsidRPr="00E83579">
              <w:rPr>
                <w:i w:val="0"/>
                <w:iCs w:val="0"/>
                <w:sz w:val="20"/>
                <w:szCs w:val="20"/>
                <w:lang w:val="ro-RO"/>
              </w:rPr>
              <w:t>prioritatile</w:t>
            </w:r>
            <w:proofErr w:type="spellEnd"/>
            <w:r w:rsidRPr="00E83579">
              <w:rPr>
                <w:i w:val="0"/>
                <w:iCs w:val="0"/>
                <w:sz w:val="20"/>
                <w:szCs w:val="20"/>
                <w:lang w:val="ro-RO"/>
              </w:rPr>
              <w:t xml:space="preserve"> acestei misiuni sunt :a) </w:t>
            </w:r>
            <w:proofErr w:type="spellStart"/>
            <w:r w:rsidRPr="00E83579">
              <w:rPr>
                <w:i w:val="0"/>
                <w:iCs w:val="0"/>
                <w:sz w:val="20"/>
                <w:szCs w:val="20"/>
                <w:lang w:val="ro-RO"/>
              </w:rPr>
              <w:t>pregatirea</w:t>
            </w:r>
            <w:proofErr w:type="spellEnd"/>
            <w:r w:rsidRPr="00E83579">
              <w:rPr>
                <w:i w:val="0"/>
                <w:iCs w:val="0"/>
                <w:sz w:val="20"/>
                <w:szCs w:val="20"/>
                <w:lang w:val="ro-RO"/>
              </w:rPr>
              <w:t xml:space="preserve"> Europei  pentru a face față perturbărilor climatice și </w:t>
            </w:r>
            <w:proofErr w:type="spellStart"/>
            <w:r w:rsidRPr="00E83579">
              <w:rPr>
                <w:i w:val="0"/>
                <w:iCs w:val="0"/>
                <w:sz w:val="20"/>
                <w:szCs w:val="20"/>
                <w:lang w:val="ro-RO"/>
              </w:rPr>
              <w:t>sprijiniirea</w:t>
            </w:r>
            <w:proofErr w:type="spellEnd"/>
            <w:r w:rsidRPr="00E83579">
              <w:rPr>
                <w:i w:val="0"/>
                <w:iCs w:val="0"/>
                <w:sz w:val="20"/>
                <w:szCs w:val="20"/>
                <w:lang w:val="ro-RO"/>
              </w:rPr>
              <w:t xml:space="preserve">  cetățenilor, comunităților și regiunilor pentru , pregătire și gestionare a riscurilor climatice; b) accelerarea </w:t>
            </w:r>
            <w:proofErr w:type="spellStart"/>
            <w:r w:rsidRPr="00E83579">
              <w:rPr>
                <w:i w:val="0"/>
                <w:iCs w:val="0"/>
                <w:sz w:val="20"/>
                <w:szCs w:val="20"/>
                <w:lang w:val="ro-RO"/>
              </w:rPr>
              <w:t>tranzitiei</w:t>
            </w:r>
            <w:proofErr w:type="spellEnd"/>
            <w:r w:rsidRPr="00E83579">
              <w:rPr>
                <w:i w:val="0"/>
                <w:iCs w:val="0"/>
                <w:sz w:val="20"/>
                <w:szCs w:val="20"/>
                <w:lang w:val="ro-RO"/>
              </w:rPr>
              <w:t xml:space="preserve"> spre un viitor comun al celor 200 de </w:t>
            </w:r>
            <w:proofErr w:type="spellStart"/>
            <w:r w:rsidRPr="00E83579">
              <w:rPr>
                <w:i w:val="0"/>
                <w:iCs w:val="0"/>
                <w:sz w:val="20"/>
                <w:szCs w:val="20"/>
                <w:lang w:val="ro-RO"/>
              </w:rPr>
              <w:t>comunitati</w:t>
            </w:r>
            <w:proofErr w:type="spellEnd"/>
            <w:r w:rsidRPr="00E83579">
              <w:rPr>
                <w:i w:val="0"/>
                <w:iCs w:val="0"/>
                <w:sz w:val="20"/>
                <w:szCs w:val="20"/>
                <w:lang w:val="ro-RO"/>
              </w:rPr>
              <w:t xml:space="preserve"> si regiuni europene in </w:t>
            </w:r>
            <w:proofErr w:type="spellStart"/>
            <w:r w:rsidRPr="00E83579">
              <w:rPr>
                <w:i w:val="0"/>
                <w:iCs w:val="0"/>
                <w:sz w:val="20"/>
                <w:szCs w:val="20"/>
                <w:lang w:val="ro-RO"/>
              </w:rPr>
              <w:t>co</w:t>
            </w:r>
            <w:proofErr w:type="spellEnd"/>
            <w:r w:rsidRPr="00E83579">
              <w:rPr>
                <w:i w:val="0"/>
                <w:iCs w:val="0"/>
                <w:sz w:val="20"/>
                <w:szCs w:val="20"/>
                <w:lang w:val="ro-RO"/>
              </w:rPr>
              <w:t xml:space="preserve">-crearea unor viziuni si a unor cai de inovare, precum si dezvoltarea de </w:t>
            </w:r>
            <w:proofErr w:type="spellStart"/>
            <w:r w:rsidRPr="00E83579">
              <w:rPr>
                <w:i w:val="0"/>
                <w:iCs w:val="0"/>
                <w:sz w:val="20"/>
                <w:szCs w:val="20"/>
                <w:lang w:val="ro-RO"/>
              </w:rPr>
              <w:t>solutii</w:t>
            </w:r>
            <w:proofErr w:type="spellEnd"/>
            <w:r w:rsidRPr="00E83579">
              <w:rPr>
                <w:i w:val="0"/>
                <w:iCs w:val="0"/>
                <w:sz w:val="20"/>
                <w:szCs w:val="20"/>
                <w:lang w:val="ro-RO"/>
              </w:rPr>
              <w:t xml:space="preserve"> si facilitarea de </w:t>
            </w:r>
            <w:proofErr w:type="spellStart"/>
            <w:r w:rsidRPr="00E83579">
              <w:rPr>
                <w:i w:val="0"/>
                <w:iCs w:val="0"/>
                <w:sz w:val="20"/>
                <w:szCs w:val="20"/>
                <w:lang w:val="ro-RO"/>
              </w:rPr>
              <w:t>conditii</w:t>
            </w:r>
            <w:proofErr w:type="spellEnd"/>
            <w:r w:rsidRPr="00E83579">
              <w:rPr>
                <w:i w:val="0"/>
                <w:iCs w:val="0"/>
                <w:sz w:val="20"/>
                <w:szCs w:val="20"/>
                <w:lang w:val="ro-RO"/>
              </w:rPr>
              <w:t xml:space="preserve"> de adaptarea transformativa la nivel planetar; c) construirea unei </w:t>
            </w:r>
            <w:proofErr w:type="spellStart"/>
            <w:r w:rsidRPr="00E83579">
              <w:rPr>
                <w:i w:val="0"/>
                <w:iCs w:val="0"/>
                <w:sz w:val="20"/>
                <w:szCs w:val="20"/>
                <w:lang w:val="ro-RO"/>
              </w:rPr>
              <w:t>reziliente</w:t>
            </w:r>
            <w:proofErr w:type="spellEnd"/>
            <w:r w:rsidRPr="00E83579">
              <w:rPr>
                <w:i w:val="0"/>
                <w:iCs w:val="0"/>
                <w:sz w:val="20"/>
                <w:szCs w:val="20"/>
                <w:lang w:val="ro-RO"/>
              </w:rPr>
              <w:t xml:space="preserve"> avansate prin extinderea </w:t>
            </w:r>
            <w:proofErr w:type="spellStart"/>
            <w:r w:rsidRPr="00E83579">
              <w:rPr>
                <w:i w:val="0"/>
                <w:iCs w:val="0"/>
                <w:sz w:val="20"/>
                <w:szCs w:val="20"/>
                <w:lang w:val="ro-RO"/>
              </w:rPr>
              <w:t>solutiilor</w:t>
            </w:r>
            <w:proofErr w:type="spellEnd"/>
            <w:r w:rsidRPr="00E83579">
              <w:rPr>
                <w:i w:val="0"/>
                <w:iCs w:val="0"/>
                <w:sz w:val="20"/>
                <w:szCs w:val="20"/>
                <w:lang w:val="ro-RO"/>
              </w:rPr>
              <w:t xml:space="preserve"> care sa </w:t>
            </w:r>
            <w:proofErr w:type="spellStart"/>
            <w:r w:rsidRPr="00E83579">
              <w:rPr>
                <w:i w:val="0"/>
                <w:iCs w:val="0"/>
                <w:sz w:val="20"/>
                <w:szCs w:val="20"/>
                <w:lang w:val="ro-RO"/>
              </w:rPr>
              <w:t>declanseze</w:t>
            </w:r>
            <w:proofErr w:type="spellEnd"/>
            <w:r w:rsidRPr="00E83579">
              <w:rPr>
                <w:i w:val="0"/>
                <w:iCs w:val="0"/>
                <w:sz w:val="20"/>
                <w:szCs w:val="20"/>
                <w:lang w:val="ro-RO"/>
              </w:rPr>
              <w:t xml:space="preserve"> </w:t>
            </w:r>
            <w:proofErr w:type="spellStart"/>
            <w:r w:rsidRPr="00E83579">
              <w:rPr>
                <w:i w:val="0"/>
                <w:iCs w:val="0"/>
                <w:sz w:val="20"/>
                <w:szCs w:val="20"/>
                <w:lang w:val="ro-RO"/>
              </w:rPr>
              <w:t>transformari</w:t>
            </w:r>
            <w:proofErr w:type="spellEnd"/>
            <w:r w:rsidRPr="00E83579">
              <w:rPr>
                <w:i w:val="0"/>
                <w:iCs w:val="0"/>
                <w:sz w:val="20"/>
                <w:szCs w:val="20"/>
                <w:lang w:val="ro-RO"/>
              </w:rPr>
              <w:t xml:space="preserve"> sociale .Misiunea va accelera tranziția către o </w:t>
            </w:r>
            <w:proofErr w:type="spellStart"/>
            <w:r w:rsidRPr="00E83579">
              <w:rPr>
                <w:i w:val="0"/>
                <w:iCs w:val="0"/>
                <w:sz w:val="20"/>
                <w:szCs w:val="20"/>
                <w:lang w:val="ro-RO"/>
              </w:rPr>
              <w:t>Europă</w:t>
            </w:r>
            <w:proofErr w:type="spellEnd"/>
            <w:r w:rsidRPr="00E83579">
              <w:rPr>
                <w:i w:val="0"/>
                <w:iCs w:val="0"/>
                <w:sz w:val="20"/>
                <w:szCs w:val="20"/>
                <w:lang w:val="ro-RO"/>
              </w:rPr>
              <w:t xml:space="preserve"> pregătită climatic, mai </w:t>
            </w:r>
            <w:proofErr w:type="spellStart"/>
            <w:r w:rsidRPr="00E83579">
              <w:rPr>
                <w:i w:val="0"/>
                <w:iCs w:val="0"/>
                <w:sz w:val="20"/>
                <w:szCs w:val="20"/>
                <w:lang w:val="ro-RO"/>
              </w:rPr>
              <w:t>rezilienta</w:t>
            </w:r>
            <w:proofErr w:type="spellEnd"/>
            <w:r w:rsidRPr="00E83579">
              <w:rPr>
                <w:i w:val="0"/>
                <w:iCs w:val="0"/>
                <w:sz w:val="20"/>
                <w:szCs w:val="20"/>
                <w:lang w:val="ro-RO"/>
              </w:rPr>
              <w:t xml:space="preserve"> și echitabilă. Lucrând cu cetățeni, comunități și regiuni, Misiunea se va concentra pe adaptarea transformativă, forjarea rezilienței și inovația ecologică. Toate acestea vor fi realizate prin investiții, consolidarea capacităților, crearea de cunoștințe, guvernanță incluzivă, inovare durabilă în afaceri și parteneriate public private.</w:t>
            </w:r>
          </w:p>
          <w:p w14:paraId="041C5423"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3801E3" w:rsidRPr="00E83579" w14:paraId="52E8193A"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6BC11C38"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6A6482D5"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CFC1433"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D9FB4CE"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3801E3" w:rsidRPr="00E83579" w14:paraId="7B83878A"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2D1CB078"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40AAC2BC"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1FD89A6" w14:textId="77777777" w:rsidR="003801E3" w:rsidRPr="00E83579" w:rsidRDefault="003801E3"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26969FF7"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3801E3" w:rsidRPr="00E83579" w14:paraId="0E39F376"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7FF3BDE7" w14:textId="77777777" w:rsidR="003801E3" w:rsidRPr="00E83579" w:rsidRDefault="003801E3" w:rsidP="00D64880">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44C94206"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7F6CACD"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1CF0685"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3801E3" w:rsidRPr="00E83579" w14:paraId="6298CF67"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603DB2DB"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3A037638"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31DB0315" w14:textId="77777777" w:rsidR="003801E3" w:rsidRPr="00E83579" w:rsidRDefault="003801E3"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A121412"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266C87D0" w14:textId="2CA30636" w:rsidR="003801E3" w:rsidRPr="00E83579" w:rsidRDefault="003801E3" w:rsidP="00216D26">
      <w:pPr>
        <w:rPr>
          <w:b/>
          <w:bCs/>
          <w:color w:val="4472C4" w:themeColor="accent1"/>
          <w:sz w:val="20"/>
          <w:szCs w:val="20"/>
        </w:rPr>
      </w:pPr>
    </w:p>
    <w:p w14:paraId="17043A51" w14:textId="77777777" w:rsidR="009F6EF9" w:rsidRPr="00E83579" w:rsidRDefault="009F6EF9" w:rsidP="00216D26">
      <w:pPr>
        <w:rPr>
          <w:b/>
          <w:bCs/>
          <w:color w:val="4472C4" w:themeColor="accent1"/>
          <w:sz w:val="20"/>
          <w:szCs w:val="20"/>
        </w:rPr>
      </w:pPr>
    </w:p>
    <w:p w14:paraId="0BC397DA" w14:textId="55647453" w:rsidR="00992037" w:rsidRPr="00E83579" w:rsidRDefault="00992037" w:rsidP="00216D26">
      <w:pPr>
        <w:rPr>
          <w:b/>
          <w:bCs/>
          <w:color w:val="4472C4" w:themeColor="accent1"/>
          <w:sz w:val="20"/>
          <w:szCs w:val="20"/>
        </w:rPr>
      </w:pPr>
      <w:r w:rsidRPr="00E83579">
        <w:rPr>
          <w:b/>
          <w:bCs/>
          <w:color w:val="4472C4" w:themeColor="accent1"/>
          <w:sz w:val="20"/>
          <w:szCs w:val="20"/>
        </w:rPr>
        <w:t>I.4.</w:t>
      </w:r>
      <w:r w:rsidR="00276285" w:rsidRPr="00E83579">
        <w:rPr>
          <w:b/>
          <w:bCs/>
          <w:color w:val="4472C4" w:themeColor="accent1"/>
          <w:sz w:val="20"/>
          <w:szCs w:val="20"/>
        </w:rPr>
        <w:t>5</w:t>
      </w:r>
      <w:r w:rsidRPr="00E83579">
        <w:rPr>
          <w:b/>
          <w:bCs/>
          <w:color w:val="4472C4" w:themeColor="accent1"/>
          <w:sz w:val="20"/>
          <w:szCs w:val="20"/>
        </w:rPr>
        <w:t>. Program pentru atragerea resursei umane înalt specializate din străinătate în activități de CDI</w:t>
      </w:r>
    </w:p>
    <w:p w14:paraId="09CF739D" w14:textId="7693113E" w:rsidR="003801E3" w:rsidRPr="00E83579" w:rsidRDefault="003801E3" w:rsidP="00216D26">
      <w:pPr>
        <w:rPr>
          <w:b/>
          <w:bCs/>
          <w:color w:val="4472C4" w:themeColor="accent1"/>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45"/>
        <w:gridCol w:w="832"/>
        <w:gridCol w:w="756"/>
        <w:gridCol w:w="7041"/>
      </w:tblGrid>
      <w:tr w:rsidR="00EB78D5" w:rsidRPr="00E83579" w14:paraId="13EE3AE9"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1CDE50C5" w14:textId="77777777" w:rsidR="003801E3" w:rsidRPr="00E83579" w:rsidRDefault="003801E3" w:rsidP="00D64880">
            <w:pPr>
              <w:pStyle w:val="BodyText"/>
              <w:jc w:val="center"/>
              <w:rPr>
                <w:i w:val="0"/>
                <w:iCs w:val="0"/>
                <w:color w:val="auto"/>
                <w:sz w:val="20"/>
                <w:szCs w:val="20"/>
                <w:lang w:val="ro-RO"/>
              </w:rPr>
            </w:pPr>
            <w:proofErr w:type="spellStart"/>
            <w:r w:rsidRPr="00E83579">
              <w:rPr>
                <w:i w:val="0"/>
                <w:iCs w:val="0"/>
                <w:color w:val="auto"/>
                <w:sz w:val="20"/>
                <w:szCs w:val="20"/>
                <w:lang w:val="ro-RO"/>
              </w:rPr>
              <w:lastRenderedPageBreak/>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17CD65BF"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3DC50224"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49EFE9EE" w14:textId="77777777" w:rsidR="003801E3" w:rsidRPr="00E83579" w:rsidRDefault="003801E3"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EB78D5" w:rsidRPr="00E83579" w14:paraId="42182298"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78D5" w:rsidRPr="00E83579" w14:paraId="779CD1C0" w14:textId="77777777" w:rsidTr="00D64880">
              <w:trPr>
                <w:trHeight w:val="581"/>
              </w:trPr>
              <w:tc>
                <w:tcPr>
                  <w:tcW w:w="2892" w:type="dxa"/>
                </w:tcPr>
                <w:p w14:paraId="3556C241" w14:textId="77777777" w:rsidR="003801E3" w:rsidRPr="00E83579" w:rsidRDefault="003801E3" w:rsidP="00D64880">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5C6707A3" w14:textId="77777777" w:rsidR="003801E3" w:rsidRPr="00E83579" w:rsidRDefault="003801E3" w:rsidP="00D64880">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5627B546" w14:textId="77777777" w:rsidR="003801E3" w:rsidRPr="00E83579" w:rsidRDefault="003801E3" w:rsidP="00D64880">
            <w:pPr>
              <w:pStyle w:val="BodyText"/>
              <w:jc w:val="both"/>
              <w:rPr>
                <w:i w:val="0"/>
                <w:iCs w:val="0"/>
                <w:sz w:val="20"/>
                <w:szCs w:val="20"/>
                <w:lang w:val="ro-RO"/>
              </w:rPr>
            </w:pPr>
          </w:p>
        </w:tc>
        <w:tc>
          <w:tcPr>
            <w:tcW w:w="832" w:type="dxa"/>
            <w:shd w:val="clear" w:color="auto" w:fill="FFFFFF" w:themeFill="background1"/>
          </w:tcPr>
          <w:p w14:paraId="4C622874"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CB6C4CD"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7C5048D1" w14:textId="775403E2" w:rsidR="003801E3" w:rsidRPr="00E83579" w:rsidRDefault="003801E3" w:rsidP="003801E3">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iCs/>
                <w:sz w:val="20"/>
                <w:szCs w:val="20"/>
              </w:rPr>
            </w:pPr>
          </w:p>
          <w:p w14:paraId="2CA2C8E7" w14:textId="77777777" w:rsidR="00730A19" w:rsidRPr="00E83579" w:rsidRDefault="00730A19" w:rsidP="00730A19">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iCs/>
                <w:sz w:val="20"/>
                <w:szCs w:val="20"/>
              </w:rPr>
            </w:pPr>
            <w:proofErr w:type="spellStart"/>
            <w:r w:rsidRPr="00E83579">
              <w:rPr>
                <w:iCs/>
                <w:sz w:val="20"/>
                <w:szCs w:val="20"/>
              </w:rPr>
              <w:t>Investitia</w:t>
            </w:r>
            <w:proofErr w:type="spellEnd"/>
            <w:r w:rsidRPr="00E83579">
              <w:rPr>
                <w:iCs/>
                <w:sz w:val="20"/>
                <w:szCs w:val="20"/>
              </w:rPr>
              <w:t xml:space="preserve"> in atragerea de resurse umane din afara RO nu are un impact semnificativ asupra obiectivului de mediu privind atenuarea schimbărilor climatice, luând în considerare efectele directe și efectele primare indirecte de pe parcursul implementării. </w:t>
            </w:r>
          </w:p>
          <w:p w14:paraId="0D2E6811" w14:textId="74EB90CA" w:rsidR="00954A67" w:rsidRPr="00E83579" w:rsidRDefault="00730A19" w:rsidP="00730A19">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Implementarea progresivă a investiției  va permite fundamentarea unor soluții CDI  aplicabile pentru atenuarea schimbărilor climatice. Pachetul de informații aferent competiției  va corespunde obiectivelor de dezvoltare durabila .</w:t>
            </w:r>
          </w:p>
          <w:p w14:paraId="0C1E8567" w14:textId="4F6C1626" w:rsidR="00730A19" w:rsidRPr="00E83579" w:rsidRDefault="00730A19" w:rsidP="00730A19">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HG de implementare a masurilor PNRR cercetare va fi avizat de Ministerul Mediului conform procedurilor de evaluare de impact de mediu pentru programe si strategii.</w:t>
            </w:r>
          </w:p>
          <w:p w14:paraId="2673F691" w14:textId="7DDDDD06"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Nu se vor finanța activități de CDI legate anumite proiecte sau domenii de intervenție (excluse în mod general de la sprijinul PNRR).</w:t>
            </w:r>
          </w:p>
          <w:p w14:paraId="49C6E88D"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p>
          <w:p w14:paraId="6ED434D3" w14:textId="77777777" w:rsidR="003801E3" w:rsidRPr="00E83579" w:rsidRDefault="003801E3" w:rsidP="00D64880">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activități de CDI legate de: </w:t>
            </w:r>
          </w:p>
          <w:p w14:paraId="5DFB670E" w14:textId="77777777" w:rsidR="003801E3" w:rsidRPr="00E83579" w:rsidRDefault="003801E3" w:rsidP="00954A67">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Pentru obiectivul de atenuare a schimbărilor climatice: (i) activități legate de combustibili fosili, inclusiv utilizarea în aval</w:t>
            </w:r>
            <w:r w:rsidRPr="00E83579">
              <w:rPr>
                <w:iCs/>
                <w:sz w:val="20"/>
                <w:szCs w:val="20"/>
              </w:rPr>
              <w:footnoteReference w:id="22"/>
            </w:r>
            <w:r w:rsidRPr="00E83579">
              <w:rPr>
                <w:iCs/>
                <w:sz w:val="20"/>
                <w:szCs w:val="20"/>
              </w:rPr>
              <w:t>, (ii) activități acoperite de sistemul UE de comercializare a certificatelor de emisii (ETS) atingând emisii de CO2 preconizate a nu fi substanțial mai mici decât valorile de referință relevante</w:t>
            </w:r>
            <w:r w:rsidRPr="00E83579">
              <w:rPr>
                <w:iCs/>
                <w:sz w:val="20"/>
                <w:szCs w:val="20"/>
              </w:rPr>
              <w:footnoteReference w:id="23"/>
            </w:r>
            <w:r w:rsidRPr="00E83579">
              <w:rPr>
                <w:iCs/>
                <w:sz w:val="20"/>
                <w:szCs w:val="20"/>
              </w:rPr>
              <w:t>, (iii) compensarea costurilor ETS indirecte;</w:t>
            </w:r>
          </w:p>
          <w:p w14:paraId="10AD6D37" w14:textId="77777777" w:rsidR="003801E3" w:rsidRPr="00E83579" w:rsidRDefault="003801E3" w:rsidP="00954A67">
            <w:pPr>
              <w:jc w:val="both"/>
              <w:cnfStyle w:val="000000100000" w:firstRow="0" w:lastRow="0" w:firstColumn="0" w:lastColumn="0" w:oddVBand="0" w:evenVBand="0" w:oddHBand="1" w:evenHBand="0" w:firstRowFirstColumn="0" w:firstRowLastColumn="0" w:lastRowFirstColumn="0" w:lastRowLastColumn="0"/>
              <w:rPr>
                <w:iCs/>
                <w:sz w:val="20"/>
                <w:szCs w:val="20"/>
              </w:rPr>
            </w:pPr>
            <w:r w:rsidRPr="00E83579">
              <w:rPr>
                <w:iCs/>
                <w:sz w:val="20"/>
                <w:szCs w:val="20"/>
              </w:rPr>
              <w:t xml:space="preserve">Pentru economia circulara: (iv) activități legate de depozitele de deșeuri, incineratoare si instalațiile de tratare </w:t>
            </w:r>
            <w:proofErr w:type="spellStart"/>
            <w:r w:rsidRPr="00E83579">
              <w:rPr>
                <w:iCs/>
                <w:sz w:val="20"/>
                <w:szCs w:val="20"/>
              </w:rPr>
              <w:t>mecano</w:t>
            </w:r>
            <w:proofErr w:type="spellEnd"/>
            <w:r w:rsidRPr="00E83579">
              <w:rPr>
                <w:iCs/>
                <w:sz w:val="20"/>
                <w:szCs w:val="20"/>
              </w:rPr>
              <w:t>-biologică a deșeurilor</w:t>
            </w:r>
            <w:r w:rsidRPr="00E83579">
              <w:rPr>
                <w:iCs/>
                <w:sz w:val="20"/>
                <w:szCs w:val="20"/>
              </w:rPr>
              <w:footnoteReference w:id="24"/>
            </w:r>
            <w:r w:rsidRPr="00E83579">
              <w:rPr>
                <w:iCs/>
                <w:sz w:val="20"/>
                <w:szCs w:val="20"/>
              </w:rPr>
              <w:t xml:space="preserve">, (v) activități în care eliminarea pe termen lung a deșeurilor poate dăuna mediului (de exemplu, deșeurile nucleare). </w:t>
            </w:r>
          </w:p>
          <w:p w14:paraId="68438463"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iCs/>
                <w:sz w:val="20"/>
                <w:szCs w:val="20"/>
              </w:rPr>
            </w:pPr>
          </w:p>
          <w:p w14:paraId="013AA6A8" w14:textId="77777777" w:rsidR="003801E3" w:rsidRPr="00E83579" w:rsidRDefault="003801E3"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E83579">
              <w:rPr>
                <w:iCs/>
                <w:sz w:val="20"/>
                <w:szCs w:val="20"/>
              </w:rPr>
              <w:t>În consecință, având în vedere tipul de activități prevăzut a fi realizate prin intermediul investiției, nu există impact semnificativ asupra acestui obiectiv de mediu.</w:t>
            </w:r>
          </w:p>
        </w:tc>
      </w:tr>
      <w:tr w:rsidR="00EB78D5" w:rsidRPr="00E83579" w14:paraId="0BC091D8"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32F3F777"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546951CB"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773B01C"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B6354B1" w14:textId="77777777" w:rsidR="00730A19" w:rsidRPr="00E83579" w:rsidRDefault="00730A19"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Investiția in atragerea de resurse umane din afara RO nu are un impact previzibil asupra obiectivului de mediu privind adaptarea la schimbări climatice, </w:t>
            </w:r>
            <w:proofErr w:type="spellStart"/>
            <w:r w:rsidRPr="00E83579">
              <w:rPr>
                <w:i w:val="0"/>
                <w:iCs w:val="0"/>
                <w:sz w:val="20"/>
                <w:szCs w:val="20"/>
                <w:lang w:val="ro-RO"/>
              </w:rPr>
              <w:t>luȃnd</w:t>
            </w:r>
            <w:proofErr w:type="spellEnd"/>
            <w:r w:rsidRPr="00E83579">
              <w:rPr>
                <w:i w:val="0"/>
                <w:iCs w:val="0"/>
                <w:sz w:val="20"/>
                <w:szCs w:val="20"/>
                <w:lang w:val="ro-RO"/>
              </w:rPr>
              <w:t xml:space="preserve"> în considerare efectele directe și efectele primare indirecte de pe parcursul implementării.</w:t>
            </w:r>
          </w:p>
          <w:p w14:paraId="6F5ADC41" w14:textId="72261E3F"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EB78D5" w:rsidRPr="00E83579" w14:paraId="1BD6B096"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75A7B20E"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lastRenderedPageBreak/>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3D66B1D5"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7C0FDD7"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1D6E332"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EB78D5" w:rsidRPr="00E83579" w14:paraId="04BE38EB"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16411F8B"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5B63E20C"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1E3DC4C" w14:textId="77777777" w:rsidR="003801E3" w:rsidRPr="00E83579" w:rsidRDefault="003801E3"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D8725B4"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EB78D5" w:rsidRPr="00E83579" w14:paraId="2264FCC1"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109A50A3" w14:textId="77777777" w:rsidR="003801E3" w:rsidRPr="00E83579" w:rsidRDefault="003801E3" w:rsidP="00D64880">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0B1438B6"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21D05A23" w14:textId="77777777" w:rsidR="003801E3" w:rsidRPr="00E83579" w:rsidRDefault="003801E3"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11EB726" w14:textId="77777777" w:rsidR="003801E3" w:rsidRPr="00E83579" w:rsidRDefault="003801E3"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EB78D5" w:rsidRPr="00E83579" w14:paraId="7A2FC82E"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17414AB0" w14:textId="77777777" w:rsidR="003801E3" w:rsidRPr="00E83579" w:rsidRDefault="003801E3"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3EDAFBDC"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1FCEA0E" w14:textId="77777777" w:rsidR="003801E3" w:rsidRPr="00E83579" w:rsidRDefault="003801E3"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0EAC11B3" w14:textId="77777777" w:rsidR="003801E3" w:rsidRPr="00E83579" w:rsidRDefault="003801E3"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161F89D8" w14:textId="77777777" w:rsidR="003801E3" w:rsidRPr="00E83579" w:rsidRDefault="003801E3" w:rsidP="003801E3">
      <w:pPr>
        <w:rPr>
          <w:i/>
          <w:iCs/>
          <w:sz w:val="20"/>
          <w:szCs w:val="20"/>
        </w:rPr>
      </w:pPr>
    </w:p>
    <w:p w14:paraId="131C27F1" w14:textId="77777777" w:rsidR="0005259B" w:rsidRPr="00E83579" w:rsidRDefault="0005259B" w:rsidP="00216D26">
      <w:pPr>
        <w:rPr>
          <w:b/>
          <w:bCs/>
          <w:color w:val="4472C4" w:themeColor="accent1"/>
          <w:sz w:val="20"/>
          <w:szCs w:val="20"/>
        </w:rPr>
      </w:pPr>
    </w:p>
    <w:p w14:paraId="72CE1D37" w14:textId="0461A643" w:rsidR="00992037" w:rsidRPr="00E83579" w:rsidRDefault="00992037" w:rsidP="00216D26">
      <w:pPr>
        <w:rPr>
          <w:b/>
          <w:bCs/>
          <w:color w:val="4472C4" w:themeColor="accent1"/>
          <w:sz w:val="20"/>
          <w:szCs w:val="20"/>
        </w:rPr>
      </w:pPr>
      <w:r w:rsidRPr="00E83579">
        <w:rPr>
          <w:b/>
          <w:bCs/>
          <w:color w:val="4472C4" w:themeColor="accent1"/>
          <w:sz w:val="20"/>
          <w:szCs w:val="20"/>
        </w:rPr>
        <w:t>I.4.</w:t>
      </w:r>
      <w:r w:rsidR="00276285" w:rsidRPr="00E83579">
        <w:rPr>
          <w:b/>
          <w:bCs/>
          <w:color w:val="4472C4" w:themeColor="accent1"/>
          <w:sz w:val="20"/>
          <w:szCs w:val="20"/>
        </w:rPr>
        <w:t>6</w:t>
      </w:r>
      <w:r w:rsidRPr="00E83579">
        <w:rPr>
          <w:b/>
          <w:bCs/>
          <w:color w:val="4472C4" w:themeColor="accent1"/>
          <w:sz w:val="20"/>
          <w:szCs w:val="20"/>
        </w:rPr>
        <w:t xml:space="preserve">. Program pentru acordarea de  granturi,  posesorilor de certificate de excelență primite la competiția pentru burse individuale </w:t>
      </w:r>
      <w:proofErr w:type="spellStart"/>
      <w:r w:rsidRPr="00E83579">
        <w:rPr>
          <w:b/>
          <w:bCs/>
          <w:color w:val="4472C4" w:themeColor="accent1"/>
          <w:sz w:val="20"/>
          <w:szCs w:val="20"/>
        </w:rPr>
        <w:t>Marie</w:t>
      </w:r>
      <w:proofErr w:type="spellEnd"/>
      <w:r w:rsidRPr="00E83579">
        <w:rPr>
          <w:b/>
          <w:bCs/>
          <w:color w:val="4472C4" w:themeColor="accent1"/>
          <w:sz w:val="20"/>
          <w:szCs w:val="20"/>
        </w:rPr>
        <w:t xml:space="preserve"> </w:t>
      </w:r>
      <w:proofErr w:type="spellStart"/>
      <w:r w:rsidRPr="00E83579">
        <w:rPr>
          <w:b/>
          <w:bCs/>
          <w:color w:val="4472C4" w:themeColor="accent1"/>
          <w:sz w:val="20"/>
          <w:szCs w:val="20"/>
        </w:rPr>
        <w:t>Sklodowska</w:t>
      </w:r>
      <w:proofErr w:type="spellEnd"/>
      <w:r w:rsidRPr="00E83579">
        <w:rPr>
          <w:b/>
          <w:bCs/>
          <w:color w:val="4472C4" w:themeColor="accent1"/>
          <w:sz w:val="20"/>
          <w:szCs w:val="20"/>
        </w:rPr>
        <w:t xml:space="preserve"> Curie</w:t>
      </w: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832"/>
        <w:gridCol w:w="756"/>
        <w:gridCol w:w="7041"/>
      </w:tblGrid>
      <w:tr w:rsidR="00EB5B1A" w:rsidRPr="00E83579" w14:paraId="2CA2A023"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0C52B71E" w14:textId="77777777" w:rsidR="00EB5B1A" w:rsidRPr="00E83579" w:rsidRDefault="00EB5B1A" w:rsidP="00D64880">
            <w:pPr>
              <w:pStyle w:val="BodyText"/>
              <w:jc w:val="center"/>
              <w:rPr>
                <w:i w:val="0"/>
                <w:iCs w:val="0"/>
                <w:sz w:val="20"/>
                <w:szCs w:val="20"/>
                <w:lang w:val="ro-RO"/>
              </w:rPr>
            </w:pPr>
            <w:proofErr w:type="spellStart"/>
            <w:r w:rsidRPr="00E83579">
              <w:rPr>
                <w:i w:val="0"/>
                <w:iCs w:val="0"/>
                <w:sz w:val="20"/>
                <w:szCs w:val="20"/>
                <w:lang w:val="ro-RO"/>
              </w:rPr>
              <w:t>Please</w:t>
            </w:r>
            <w:proofErr w:type="spellEnd"/>
            <w:r w:rsidRPr="00E83579">
              <w:rPr>
                <w:i w:val="0"/>
                <w:iCs w:val="0"/>
                <w:sz w:val="20"/>
                <w:szCs w:val="20"/>
                <w:lang w:val="ro-RO"/>
              </w:rPr>
              <w:t xml:space="preserve"> indicate </w:t>
            </w:r>
            <w:proofErr w:type="spellStart"/>
            <w:r w:rsidRPr="00E83579">
              <w:rPr>
                <w:i w:val="0"/>
                <w:iCs w:val="0"/>
                <w:sz w:val="20"/>
                <w:szCs w:val="20"/>
                <w:lang w:val="ro-RO"/>
              </w:rPr>
              <w:t>which</w:t>
            </w:r>
            <w:proofErr w:type="spellEnd"/>
            <w:r w:rsidRPr="00E83579">
              <w:rPr>
                <w:i w:val="0"/>
                <w:iCs w:val="0"/>
                <w:sz w:val="20"/>
                <w:szCs w:val="20"/>
                <w:lang w:val="ro-RO"/>
              </w:rPr>
              <w:t xml:space="preserve"> of </w:t>
            </w:r>
            <w:proofErr w:type="spellStart"/>
            <w:r w:rsidRPr="00E83579">
              <w:rPr>
                <w:i w:val="0"/>
                <w:iCs w:val="0"/>
                <w:sz w:val="20"/>
                <w:szCs w:val="20"/>
                <w:lang w:val="ro-RO"/>
              </w:rPr>
              <w:t>the</w:t>
            </w:r>
            <w:proofErr w:type="spellEnd"/>
            <w:r w:rsidRPr="00E83579">
              <w:rPr>
                <w:i w:val="0"/>
                <w:iCs w:val="0"/>
                <w:sz w:val="20"/>
                <w:szCs w:val="20"/>
                <w:lang w:val="ro-RO"/>
              </w:rPr>
              <w:t xml:space="preserve"> </w:t>
            </w:r>
            <w:proofErr w:type="spellStart"/>
            <w:r w:rsidRPr="00E83579">
              <w:rPr>
                <w:i w:val="0"/>
                <w:iCs w:val="0"/>
                <w:sz w:val="20"/>
                <w:szCs w:val="20"/>
                <w:lang w:val="ro-RO"/>
              </w:rPr>
              <w:t>environmental</w:t>
            </w:r>
            <w:proofErr w:type="spellEnd"/>
            <w:r w:rsidRPr="00E83579">
              <w:rPr>
                <w:i w:val="0"/>
                <w:iCs w:val="0"/>
                <w:sz w:val="20"/>
                <w:szCs w:val="20"/>
                <w:lang w:val="ro-RO"/>
              </w:rPr>
              <w:t xml:space="preserve"> </w:t>
            </w:r>
            <w:proofErr w:type="spellStart"/>
            <w:r w:rsidRPr="00E83579">
              <w:rPr>
                <w:i w:val="0"/>
                <w:iCs w:val="0"/>
                <w:sz w:val="20"/>
                <w:szCs w:val="20"/>
                <w:lang w:val="ro-RO"/>
              </w:rPr>
              <w:t>objectives</w:t>
            </w:r>
            <w:proofErr w:type="spellEnd"/>
            <w:r w:rsidRPr="00E83579">
              <w:rPr>
                <w:i w:val="0"/>
                <w:iCs w:val="0"/>
                <w:sz w:val="20"/>
                <w:szCs w:val="20"/>
                <w:lang w:val="ro-RO"/>
              </w:rPr>
              <w:t xml:space="preserve"> </w:t>
            </w:r>
            <w:proofErr w:type="spellStart"/>
            <w:r w:rsidRPr="00E83579">
              <w:rPr>
                <w:i w:val="0"/>
                <w:iCs w:val="0"/>
                <w:sz w:val="20"/>
                <w:szCs w:val="20"/>
                <w:lang w:val="ro-RO"/>
              </w:rPr>
              <w:t>below</w:t>
            </w:r>
            <w:proofErr w:type="spellEnd"/>
            <w:r w:rsidRPr="00E83579">
              <w:rPr>
                <w:i w:val="0"/>
                <w:iCs w:val="0"/>
                <w:sz w:val="20"/>
                <w:szCs w:val="20"/>
                <w:lang w:val="ro-RO"/>
              </w:rPr>
              <w:t xml:space="preserve"> </w:t>
            </w:r>
            <w:proofErr w:type="spellStart"/>
            <w:r w:rsidRPr="00E83579">
              <w:rPr>
                <w:i w:val="0"/>
                <w:iCs w:val="0"/>
                <w:sz w:val="20"/>
                <w:szCs w:val="20"/>
                <w:lang w:val="ro-RO"/>
              </w:rPr>
              <w:t>require</w:t>
            </w:r>
            <w:proofErr w:type="spellEnd"/>
            <w:r w:rsidRPr="00E83579">
              <w:rPr>
                <w:i w:val="0"/>
                <w:iCs w:val="0"/>
                <w:sz w:val="20"/>
                <w:szCs w:val="20"/>
                <w:lang w:val="ro-RO"/>
              </w:rPr>
              <w:t xml:space="preserve"> a substantive DNSH </w:t>
            </w:r>
            <w:proofErr w:type="spellStart"/>
            <w:r w:rsidRPr="00E83579">
              <w:rPr>
                <w:i w:val="0"/>
                <w:iCs w:val="0"/>
                <w:sz w:val="20"/>
                <w:szCs w:val="20"/>
                <w:lang w:val="ro-RO"/>
              </w:rPr>
              <w:t>assessment</w:t>
            </w:r>
            <w:proofErr w:type="spellEnd"/>
            <w:r w:rsidRPr="00E83579">
              <w:rPr>
                <w:i w:val="0"/>
                <w:iCs w:val="0"/>
                <w:sz w:val="20"/>
                <w:szCs w:val="20"/>
                <w:lang w:val="ro-RO"/>
              </w:rPr>
              <w:t xml:space="preserve"> of </w:t>
            </w:r>
            <w:proofErr w:type="spellStart"/>
            <w:r w:rsidRPr="00E83579">
              <w:rPr>
                <w:i w:val="0"/>
                <w:iCs w:val="0"/>
                <w:sz w:val="20"/>
                <w:szCs w:val="20"/>
                <w:lang w:val="ro-RO"/>
              </w:rPr>
              <w:t>the</w:t>
            </w:r>
            <w:proofErr w:type="spellEnd"/>
            <w:r w:rsidRPr="00E83579">
              <w:rPr>
                <w:i w:val="0"/>
                <w:iCs w:val="0"/>
                <w:sz w:val="20"/>
                <w:szCs w:val="20"/>
                <w:lang w:val="ro-RO"/>
              </w:rPr>
              <w:t xml:space="preserve"> </w:t>
            </w:r>
            <w:proofErr w:type="spellStart"/>
            <w:r w:rsidRPr="00E83579">
              <w:rPr>
                <w:i w:val="0"/>
                <w:iCs w:val="0"/>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5C47B9D0" w14:textId="77777777" w:rsidR="00EB5B1A" w:rsidRPr="00E83579" w:rsidRDefault="00EB5B1A"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46B03814" w14:textId="77777777" w:rsidR="00EB5B1A" w:rsidRPr="00E83579" w:rsidRDefault="00EB5B1A"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71643719" w14:textId="77777777" w:rsidR="00EB5B1A" w:rsidRPr="00E83579" w:rsidRDefault="00EB5B1A"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sz w:val="20"/>
                <w:szCs w:val="20"/>
                <w:lang w:val="ro-RO"/>
              </w:rPr>
            </w:pPr>
            <w:proofErr w:type="spellStart"/>
            <w:r w:rsidRPr="00E83579">
              <w:rPr>
                <w:sz w:val="20"/>
                <w:szCs w:val="20"/>
                <w:lang w:val="ro-RO"/>
              </w:rPr>
              <w:t>Justification</w:t>
            </w:r>
            <w:proofErr w:type="spellEnd"/>
            <w:r w:rsidRPr="00E83579">
              <w:rPr>
                <w:sz w:val="20"/>
                <w:szCs w:val="20"/>
                <w:lang w:val="ro-RO"/>
              </w:rPr>
              <w:t xml:space="preserve"> </w:t>
            </w:r>
            <w:proofErr w:type="spellStart"/>
            <w:r w:rsidRPr="00E83579">
              <w:rPr>
                <w:sz w:val="20"/>
                <w:szCs w:val="20"/>
                <w:lang w:val="ro-RO"/>
              </w:rPr>
              <w:t>if</w:t>
            </w:r>
            <w:proofErr w:type="spellEnd"/>
            <w:r w:rsidRPr="00E83579">
              <w:rPr>
                <w:sz w:val="20"/>
                <w:szCs w:val="20"/>
                <w:lang w:val="ro-RO"/>
              </w:rPr>
              <w:t xml:space="preserve"> ‘No’ </w:t>
            </w:r>
            <w:proofErr w:type="spellStart"/>
            <w:r w:rsidRPr="00E83579">
              <w:rPr>
                <w:sz w:val="20"/>
                <w:szCs w:val="20"/>
                <w:lang w:val="ro-RO"/>
              </w:rPr>
              <w:t>has</w:t>
            </w:r>
            <w:proofErr w:type="spellEnd"/>
            <w:r w:rsidRPr="00E83579">
              <w:rPr>
                <w:sz w:val="20"/>
                <w:szCs w:val="20"/>
                <w:lang w:val="ro-RO"/>
              </w:rPr>
              <w:t xml:space="preserve"> </w:t>
            </w:r>
            <w:proofErr w:type="spellStart"/>
            <w:r w:rsidRPr="00E83579">
              <w:rPr>
                <w:sz w:val="20"/>
                <w:szCs w:val="20"/>
                <w:lang w:val="ro-RO"/>
              </w:rPr>
              <w:t>been</w:t>
            </w:r>
            <w:proofErr w:type="spellEnd"/>
            <w:r w:rsidRPr="00E83579">
              <w:rPr>
                <w:sz w:val="20"/>
                <w:szCs w:val="20"/>
                <w:lang w:val="ro-RO"/>
              </w:rPr>
              <w:t xml:space="preserve"> </w:t>
            </w:r>
            <w:proofErr w:type="spellStart"/>
            <w:r w:rsidRPr="00E83579">
              <w:rPr>
                <w:sz w:val="20"/>
                <w:szCs w:val="20"/>
                <w:lang w:val="ro-RO"/>
              </w:rPr>
              <w:t>selected</w:t>
            </w:r>
            <w:proofErr w:type="spellEnd"/>
          </w:p>
        </w:tc>
      </w:tr>
      <w:tr w:rsidR="00EB5B1A" w:rsidRPr="00E83579" w14:paraId="3685E2C4"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5B1A" w:rsidRPr="00E83579" w14:paraId="3829444D" w14:textId="77777777" w:rsidTr="00D64880">
              <w:trPr>
                <w:trHeight w:val="581"/>
              </w:trPr>
              <w:tc>
                <w:tcPr>
                  <w:tcW w:w="2892" w:type="dxa"/>
                </w:tcPr>
                <w:p w14:paraId="184401C4" w14:textId="77777777" w:rsidR="00EB5B1A" w:rsidRPr="00E83579" w:rsidRDefault="00EB5B1A" w:rsidP="00D64880">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0404687D" w14:textId="77777777" w:rsidR="00EB5B1A" w:rsidRPr="00E83579" w:rsidRDefault="00EB5B1A" w:rsidP="00D64880">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222DFCFD" w14:textId="77777777" w:rsidR="00EB5B1A" w:rsidRPr="00E83579" w:rsidRDefault="00EB5B1A" w:rsidP="00D64880">
            <w:pPr>
              <w:pStyle w:val="BodyText"/>
              <w:jc w:val="both"/>
              <w:rPr>
                <w:i w:val="0"/>
                <w:iCs w:val="0"/>
                <w:sz w:val="20"/>
                <w:szCs w:val="20"/>
                <w:lang w:val="ro-RO"/>
              </w:rPr>
            </w:pPr>
          </w:p>
        </w:tc>
        <w:tc>
          <w:tcPr>
            <w:tcW w:w="832" w:type="dxa"/>
            <w:shd w:val="clear" w:color="auto" w:fill="FFFFFF" w:themeFill="background1"/>
          </w:tcPr>
          <w:p w14:paraId="594F4688" w14:textId="77777777" w:rsidR="00EB5B1A" w:rsidRPr="00E83579" w:rsidRDefault="00EB5B1A"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5151BA54" w14:textId="77777777" w:rsidR="00EB5B1A" w:rsidRPr="00E83579" w:rsidRDefault="00EB5B1A"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75B7A442" w14:textId="045CBB00" w:rsidR="00EB5B1A" w:rsidRPr="00E83579" w:rsidRDefault="00567D21"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E83579">
              <w:rPr>
                <w:bCs/>
                <w:color w:val="000000" w:themeColor="text1"/>
                <w:sz w:val="20"/>
                <w:szCs w:val="20"/>
              </w:rPr>
              <w:t xml:space="preserve">Investiția presupune </w:t>
            </w:r>
            <w:proofErr w:type="spellStart"/>
            <w:r w:rsidRPr="00E83579">
              <w:rPr>
                <w:bCs/>
                <w:color w:val="000000" w:themeColor="text1"/>
                <w:sz w:val="20"/>
                <w:szCs w:val="20"/>
              </w:rPr>
              <w:t>sustinerea</w:t>
            </w:r>
            <w:proofErr w:type="spellEnd"/>
            <w:r w:rsidRPr="00E83579">
              <w:rPr>
                <w:bCs/>
                <w:color w:val="000000" w:themeColor="text1"/>
                <w:sz w:val="20"/>
                <w:szCs w:val="20"/>
              </w:rPr>
              <w:t xml:space="preserve">  financiara a </w:t>
            </w:r>
            <w:proofErr w:type="spellStart"/>
            <w:r w:rsidRPr="00E83579">
              <w:rPr>
                <w:bCs/>
                <w:color w:val="000000" w:themeColor="text1"/>
                <w:sz w:val="20"/>
                <w:szCs w:val="20"/>
              </w:rPr>
              <w:t>cercetatorilor</w:t>
            </w:r>
            <w:proofErr w:type="spellEnd"/>
            <w:r w:rsidRPr="00E83579">
              <w:rPr>
                <w:bCs/>
                <w:color w:val="000000" w:themeColor="text1"/>
                <w:sz w:val="20"/>
                <w:szCs w:val="20"/>
              </w:rPr>
              <w:t xml:space="preserve"> romani posesori de certificate de excelenta  la </w:t>
            </w:r>
            <w:proofErr w:type="spellStart"/>
            <w:r w:rsidRPr="00E83579">
              <w:rPr>
                <w:bCs/>
                <w:color w:val="000000" w:themeColor="text1"/>
                <w:sz w:val="20"/>
                <w:szCs w:val="20"/>
              </w:rPr>
              <w:t>actiunile</w:t>
            </w:r>
            <w:proofErr w:type="spellEnd"/>
            <w:r w:rsidRPr="00E83579">
              <w:rPr>
                <w:bCs/>
                <w:color w:val="000000" w:themeColor="text1"/>
                <w:sz w:val="20"/>
                <w:szCs w:val="20"/>
              </w:rPr>
              <w:t xml:space="preserve"> </w:t>
            </w:r>
            <w:proofErr w:type="spellStart"/>
            <w:r w:rsidRPr="00E83579">
              <w:rPr>
                <w:bCs/>
                <w:color w:val="000000" w:themeColor="text1"/>
                <w:sz w:val="20"/>
                <w:szCs w:val="20"/>
              </w:rPr>
              <w:t>Marie</w:t>
            </w:r>
            <w:proofErr w:type="spellEnd"/>
            <w:r w:rsidRPr="00E83579">
              <w:rPr>
                <w:bCs/>
                <w:color w:val="000000" w:themeColor="text1"/>
                <w:sz w:val="20"/>
                <w:szCs w:val="20"/>
              </w:rPr>
              <w:t xml:space="preserve"> Curie din H2020 si </w:t>
            </w:r>
            <w:proofErr w:type="spellStart"/>
            <w:r w:rsidRPr="00E83579">
              <w:rPr>
                <w:bCs/>
                <w:color w:val="000000" w:themeColor="text1"/>
                <w:sz w:val="20"/>
                <w:szCs w:val="20"/>
              </w:rPr>
              <w:t>Horizon</w:t>
            </w:r>
            <w:proofErr w:type="spellEnd"/>
            <w:r w:rsidRPr="00E83579">
              <w:rPr>
                <w:bCs/>
                <w:color w:val="000000" w:themeColor="text1"/>
                <w:sz w:val="20"/>
                <w:szCs w:val="20"/>
              </w:rPr>
              <w:t xml:space="preserve"> Europe prin acordarea unui grant de valoare egala cu cel </w:t>
            </w:r>
            <w:proofErr w:type="spellStart"/>
            <w:r w:rsidRPr="00E83579">
              <w:rPr>
                <w:bCs/>
                <w:color w:val="000000" w:themeColor="text1"/>
                <w:sz w:val="20"/>
                <w:szCs w:val="20"/>
              </w:rPr>
              <w:t>castigat</w:t>
            </w:r>
            <w:proofErr w:type="spellEnd"/>
            <w:r w:rsidRPr="00E83579">
              <w:rPr>
                <w:bCs/>
                <w:color w:val="000000" w:themeColor="text1"/>
                <w:sz w:val="20"/>
                <w:szCs w:val="20"/>
              </w:rPr>
              <w:t xml:space="preserve"> de beneficiari la </w:t>
            </w:r>
            <w:proofErr w:type="spellStart"/>
            <w:r w:rsidRPr="00E83579">
              <w:rPr>
                <w:bCs/>
                <w:color w:val="000000" w:themeColor="text1"/>
                <w:sz w:val="20"/>
                <w:szCs w:val="20"/>
              </w:rPr>
              <w:t>competitiile</w:t>
            </w:r>
            <w:proofErr w:type="spellEnd"/>
            <w:r w:rsidRPr="00E83579">
              <w:rPr>
                <w:bCs/>
                <w:color w:val="000000" w:themeColor="text1"/>
                <w:sz w:val="20"/>
                <w:szCs w:val="20"/>
              </w:rPr>
              <w:t xml:space="preserve"> H2020 si </w:t>
            </w:r>
            <w:proofErr w:type="spellStart"/>
            <w:r w:rsidRPr="00E83579">
              <w:rPr>
                <w:bCs/>
                <w:color w:val="000000" w:themeColor="text1"/>
                <w:sz w:val="20"/>
                <w:szCs w:val="20"/>
              </w:rPr>
              <w:t>Horizon</w:t>
            </w:r>
            <w:proofErr w:type="spellEnd"/>
            <w:r w:rsidRPr="00E83579">
              <w:rPr>
                <w:bCs/>
                <w:color w:val="000000" w:themeColor="text1"/>
                <w:sz w:val="20"/>
                <w:szCs w:val="20"/>
              </w:rPr>
              <w:t xml:space="preserve"> Europe, pentru realizarea integrala a </w:t>
            </w:r>
            <w:proofErr w:type="spellStart"/>
            <w:r w:rsidRPr="00E83579">
              <w:rPr>
                <w:bCs/>
                <w:color w:val="000000" w:themeColor="text1"/>
                <w:sz w:val="20"/>
                <w:szCs w:val="20"/>
              </w:rPr>
              <w:t>activitatilor</w:t>
            </w:r>
            <w:proofErr w:type="spellEnd"/>
            <w:r w:rsidRPr="00E83579">
              <w:rPr>
                <w:bCs/>
                <w:color w:val="000000" w:themeColor="text1"/>
                <w:sz w:val="20"/>
                <w:szCs w:val="20"/>
              </w:rPr>
              <w:t xml:space="preserve"> </w:t>
            </w:r>
            <w:proofErr w:type="spellStart"/>
            <w:r w:rsidRPr="00E83579">
              <w:rPr>
                <w:bCs/>
                <w:color w:val="000000" w:themeColor="text1"/>
                <w:sz w:val="20"/>
                <w:szCs w:val="20"/>
              </w:rPr>
              <w:t>prevazute</w:t>
            </w:r>
            <w:proofErr w:type="spellEnd"/>
            <w:r w:rsidRPr="00E83579">
              <w:rPr>
                <w:bCs/>
                <w:color w:val="000000" w:themeColor="text1"/>
                <w:sz w:val="20"/>
                <w:szCs w:val="20"/>
              </w:rPr>
              <w:t xml:space="preserve"> in proiectul evaluat </w:t>
            </w:r>
            <w:proofErr w:type="spellStart"/>
            <w:r w:rsidRPr="00E83579">
              <w:rPr>
                <w:bCs/>
                <w:color w:val="000000" w:themeColor="text1"/>
                <w:sz w:val="20"/>
                <w:szCs w:val="20"/>
              </w:rPr>
              <w:t>international</w:t>
            </w:r>
            <w:proofErr w:type="spellEnd"/>
            <w:r w:rsidRPr="00E83579">
              <w:rPr>
                <w:bCs/>
                <w:color w:val="000000" w:themeColor="text1"/>
                <w:sz w:val="20"/>
                <w:szCs w:val="20"/>
              </w:rPr>
              <w:t>.</w:t>
            </w:r>
          </w:p>
          <w:p w14:paraId="747E9549" w14:textId="33333DE6"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15D3640F" w14:textId="124A92C6"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roofErr w:type="spellStart"/>
            <w:r w:rsidRPr="00E83579">
              <w:rPr>
                <w:bCs/>
                <w:color w:val="000000" w:themeColor="text1"/>
                <w:sz w:val="20"/>
                <w:szCs w:val="20"/>
              </w:rPr>
              <w:t>Finantarea</w:t>
            </w:r>
            <w:proofErr w:type="spellEnd"/>
            <w:r w:rsidRPr="00E83579">
              <w:rPr>
                <w:bCs/>
                <w:color w:val="000000" w:themeColor="text1"/>
                <w:sz w:val="20"/>
                <w:szCs w:val="20"/>
              </w:rPr>
              <w:t xml:space="preserve"> </w:t>
            </w:r>
            <w:proofErr w:type="spellStart"/>
            <w:r w:rsidRPr="00E83579">
              <w:rPr>
                <w:bCs/>
                <w:color w:val="000000" w:themeColor="text1"/>
                <w:sz w:val="20"/>
                <w:szCs w:val="20"/>
              </w:rPr>
              <w:t>castigatorilor</w:t>
            </w:r>
            <w:proofErr w:type="spellEnd"/>
            <w:r w:rsidRPr="00E83579">
              <w:rPr>
                <w:bCs/>
                <w:color w:val="000000" w:themeColor="text1"/>
                <w:sz w:val="20"/>
                <w:szCs w:val="20"/>
              </w:rPr>
              <w:t xml:space="preserve"> de certificate de excelenta </w:t>
            </w:r>
            <w:proofErr w:type="spellStart"/>
            <w:r w:rsidRPr="00E83579">
              <w:rPr>
                <w:bCs/>
                <w:color w:val="000000" w:themeColor="text1"/>
                <w:sz w:val="20"/>
                <w:szCs w:val="20"/>
              </w:rPr>
              <w:t>Marie</w:t>
            </w:r>
            <w:proofErr w:type="spellEnd"/>
            <w:r w:rsidRPr="00E83579">
              <w:rPr>
                <w:bCs/>
                <w:color w:val="000000" w:themeColor="text1"/>
                <w:sz w:val="20"/>
                <w:szCs w:val="20"/>
              </w:rPr>
              <w:t xml:space="preserve"> Curie nu are un impact previzibil asupra obiectivului de mediu privind atenuarea schimbărilor climatice, </w:t>
            </w:r>
            <w:proofErr w:type="spellStart"/>
            <w:r w:rsidRPr="00E83579">
              <w:rPr>
                <w:bCs/>
                <w:color w:val="000000" w:themeColor="text1"/>
                <w:sz w:val="20"/>
                <w:szCs w:val="20"/>
              </w:rPr>
              <w:t>luȃnd</w:t>
            </w:r>
            <w:proofErr w:type="spellEnd"/>
            <w:r w:rsidRPr="00E83579">
              <w:rPr>
                <w:bCs/>
                <w:color w:val="000000" w:themeColor="text1"/>
                <w:sz w:val="20"/>
                <w:szCs w:val="20"/>
              </w:rPr>
              <w:t xml:space="preserve"> în considerare efectele directe și efectele primare indirecte de pe parcursul implementării in Romania.  Posesorii celor 50 de granturi majoritar </w:t>
            </w:r>
            <w:proofErr w:type="spellStart"/>
            <w:r w:rsidRPr="00E83579">
              <w:rPr>
                <w:bCs/>
                <w:color w:val="000000" w:themeColor="text1"/>
                <w:sz w:val="20"/>
                <w:szCs w:val="20"/>
              </w:rPr>
              <w:t>isi</w:t>
            </w:r>
            <w:proofErr w:type="spellEnd"/>
            <w:r w:rsidRPr="00E83579">
              <w:rPr>
                <w:bCs/>
                <w:color w:val="000000" w:themeColor="text1"/>
                <w:sz w:val="20"/>
                <w:szCs w:val="20"/>
              </w:rPr>
              <w:t xml:space="preserve"> vor </w:t>
            </w:r>
            <w:proofErr w:type="spellStart"/>
            <w:r w:rsidRPr="00E83579">
              <w:rPr>
                <w:bCs/>
                <w:color w:val="000000" w:themeColor="text1"/>
                <w:sz w:val="20"/>
                <w:szCs w:val="20"/>
              </w:rPr>
              <w:t>desfasura</w:t>
            </w:r>
            <w:proofErr w:type="spellEnd"/>
            <w:r w:rsidRPr="00E83579">
              <w:rPr>
                <w:bCs/>
                <w:color w:val="000000" w:themeColor="text1"/>
                <w:sz w:val="20"/>
                <w:szCs w:val="20"/>
              </w:rPr>
              <w:t xml:space="preserve"> activitatea in alte tari ( 3 granturi sunt cu </w:t>
            </w:r>
            <w:proofErr w:type="spellStart"/>
            <w:r w:rsidRPr="00E83579">
              <w:rPr>
                <w:bCs/>
                <w:color w:val="000000" w:themeColor="text1"/>
                <w:sz w:val="20"/>
                <w:szCs w:val="20"/>
              </w:rPr>
              <w:t>institutii</w:t>
            </w:r>
            <w:proofErr w:type="spellEnd"/>
            <w:r w:rsidRPr="00E83579">
              <w:rPr>
                <w:bCs/>
                <w:color w:val="000000" w:themeColor="text1"/>
                <w:sz w:val="20"/>
                <w:szCs w:val="20"/>
              </w:rPr>
              <w:t xml:space="preserve"> gazda in RO.</w:t>
            </w:r>
          </w:p>
          <w:p w14:paraId="51ED7FE2" w14:textId="77777777"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6560E27D" w14:textId="77777777" w:rsidR="00EB5B1A" w:rsidRPr="00E83579" w:rsidRDefault="00EB5B1A"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r w:rsidRPr="00E83579">
              <w:rPr>
                <w:bCs/>
                <w:color w:val="000000" w:themeColor="text1"/>
                <w:sz w:val="20"/>
                <w:szCs w:val="20"/>
              </w:rPr>
              <w:t>În consecință, având în vedere tipul de activități prevăzut a fi realizate prin intermediul investiției, nu există impact semnificativ asupra acestui obiectiv de mediu.</w:t>
            </w:r>
          </w:p>
          <w:p w14:paraId="66FFF4BC" w14:textId="77777777"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14:paraId="21257F00" w14:textId="50DDC5F4"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p>
        </w:tc>
      </w:tr>
      <w:tr w:rsidR="00EB5B1A" w:rsidRPr="00E83579" w14:paraId="433406F9"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495942C8" w14:textId="77777777" w:rsidR="00EB5B1A" w:rsidRPr="00E83579" w:rsidRDefault="00EB5B1A" w:rsidP="00D64880">
            <w:pPr>
              <w:pStyle w:val="BodyText"/>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0063DABC" w14:textId="77777777" w:rsidR="00EB5B1A" w:rsidRPr="00E83579" w:rsidRDefault="00EB5B1A"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11CB1D3D" w14:textId="77777777" w:rsidR="00EB5B1A" w:rsidRPr="00E83579" w:rsidRDefault="00EB5B1A"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0008DE45" w14:textId="77777777" w:rsidR="00EB5B1A" w:rsidRPr="00E83579" w:rsidRDefault="00EB5B1A"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p w14:paraId="0A8FD452" w14:textId="77777777" w:rsidR="00EB6F15" w:rsidRPr="00E83579" w:rsidRDefault="00EB6F15" w:rsidP="00EB6F15">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În plus, ca urmare a angajamentului Comisiei Europene privind surmontarea provocărilor legate de mediu </w:t>
            </w:r>
            <w:proofErr w:type="spellStart"/>
            <w:r w:rsidRPr="00E83579">
              <w:rPr>
                <w:i w:val="0"/>
                <w:iCs w:val="0"/>
                <w:sz w:val="20"/>
                <w:szCs w:val="20"/>
                <w:lang w:val="ro-RO"/>
              </w:rPr>
              <w:t>şi</w:t>
            </w:r>
            <w:proofErr w:type="spellEnd"/>
            <w:r w:rsidRPr="00E83579">
              <w:rPr>
                <w:i w:val="0"/>
                <w:iCs w:val="0"/>
                <w:sz w:val="20"/>
                <w:szCs w:val="20"/>
                <w:lang w:val="ro-RO"/>
              </w:rPr>
              <w:t xml:space="preserve"> climă, a fost publicat documentul Carta Verde MSCA, care </w:t>
            </w:r>
            <w:proofErr w:type="spellStart"/>
            <w:r w:rsidRPr="00E83579">
              <w:rPr>
                <w:i w:val="0"/>
                <w:iCs w:val="0"/>
                <w:sz w:val="20"/>
                <w:szCs w:val="20"/>
                <w:lang w:val="ro-RO"/>
              </w:rPr>
              <w:t>susţine</w:t>
            </w:r>
            <w:proofErr w:type="spellEnd"/>
            <w:r w:rsidRPr="00E83579">
              <w:rPr>
                <w:i w:val="0"/>
                <w:iCs w:val="0"/>
                <w:sz w:val="20"/>
                <w:szCs w:val="20"/>
                <w:lang w:val="ro-RO"/>
              </w:rPr>
              <w:t xml:space="preserve"> implementarea sustenabilă a tuturor </w:t>
            </w:r>
            <w:proofErr w:type="spellStart"/>
            <w:r w:rsidRPr="00E83579">
              <w:rPr>
                <w:i w:val="0"/>
                <w:iCs w:val="0"/>
                <w:sz w:val="20"/>
                <w:szCs w:val="20"/>
                <w:lang w:val="ro-RO"/>
              </w:rPr>
              <w:t>activităţilor</w:t>
            </w:r>
            <w:proofErr w:type="spellEnd"/>
            <w:r w:rsidRPr="00E83579">
              <w:rPr>
                <w:i w:val="0"/>
                <w:iCs w:val="0"/>
                <w:sz w:val="20"/>
                <w:szCs w:val="20"/>
                <w:lang w:val="ro-RO"/>
              </w:rPr>
              <w:t xml:space="preserve"> de cercetare din cadrul proiectelor MSCA, în conformitate cu prevederile European Green Deal, Agenda UN 2030 </w:t>
            </w:r>
            <w:proofErr w:type="spellStart"/>
            <w:r w:rsidRPr="00E83579">
              <w:rPr>
                <w:i w:val="0"/>
                <w:iCs w:val="0"/>
                <w:sz w:val="20"/>
                <w:szCs w:val="20"/>
                <w:lang w:val="ro-RO"/>
              </w:rPr>
              <w:t>şi</w:t>
            </w:r>
            <w:proofErr w:type="spellEnd"/>
            <w:r w:rsidRPr="00E83579">
              <w:rPr>
                <w:i w:val="0"/>
                <w:iCs w:val="0"/>
                <w:sz w:val="20"/>
                <w:szCs w:val="20"/>
                <w:lang w:val="ro-RO"/>
              </w:rPr>
              <w:t xml:space="preserve"> SDG. </w:t>
            </w:r>
          </w:p>
          <w:p w14:paraId="4F4CDDD3" w14:textId="77777777" w:rsidR="00EB6F15" w:rsidRPr="00E83579" w:rsidRDefault="00EB6F15" w:rsidP="00EB6F15">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Documentul reprezintă un cod de bune practici pentru </w:t>
            </w:r>
            <w:proofErr w:type="spellStart"/>
            <w:r w:rsidRPr="00E83579">
              <w:rPr>
                <w:i w:val="0"/>
                <w:iCs w:val="0"/>
                <w:sz w:val="20"/>
                <w:szCs w:val="20"/>
                <w:lang w:val="ro-RO"/>
              </w:rPr>
              <w:t>toţi</w:t>
            </w:r>
            <w:proofErr w:type="spellEnd"/>
            <w:r w:rsidRPr="00E83579">
              <w:rPr>
                <w:i w:val="0"/>
                <w:iCs w:val="0"/>
                <w:sz w:val="20"/>
                <w:szCs w:val="20"/>
                <w:lang w:val="ro-RO"/>
              </w:rPr>
              <w:t xml:space="preserve"> beneficiarii MSCA, atât cercetători, cât </w:t>
            </w:r>
            <w:proofErr w:type="spellStart"/>
            <w:r w:rsidRPr="00E83579">
              <w:rPr>
                <w:i w:val="0"/>
                <w:iCs w:val="0"/>
                <w:sz w:val="20"/>
                <w:szCs w:val="20"/>
                <w:lang w:val="ro-RO"/>
              </w:rPr>
              <w:t>şi</w:t>
            </w:r>
            <w:proofErr w:type="spellEnd"/>
            <w:r w:rsidRPr="00E83579">
              <w:rPr>
                <w:i w:val="0"/>
                <w:iCs w:val="0"/>
                <w:sz w:val="20"/>
                <w:szCs w:val="20"/>
                <w:lang w:val="ro-RO"/>
              </w:rPr>
              <w:t xml:space="preserve"> </w:t>
            </w:r>
            <w:proofErr w:type="spellStart"/>
            <w:r w:rsidRPr="00E83579">
              <w:rPr>
                <w:i w:val="0"/>
                <w:iCs w:val="0"/>
                <w:sz w:val="20"/>
                <w:szCs w:val="20"/>
                <w:lang w:val="ro-RO"/>
              </w:rPr>
              <w:t>instituţii</w:t>
            </w:r>
            <w:proofErr w:type="spellEnd"/>
            <w:r w:rsidRPr="00E83579">
              <w:rPr>
                <w:i w:val="0"/>
                <w:iCs w:val="0"/>
                <w:sz w:val="20"/>
                <w:szCs w:val="20"/>
                <w:lang w:val="ro-RO"/>
              </w:rPr>
              <w:t xml:space="preserve"> </w:t>
            </w:r>
            <w:proofErr w:type="spellStart"/>
            <w:r w:rsidRPr="00E83579">
              <w:rPr>
                <w:i w:val="0"/>
                <w:iCs w:val="0"/>
                <w:sz w:val="20"/>
                <w:szCs w:val="20"/>
                <w:lang w:val="ro-RO"/>
              </w:rPr>
              <w:t>şi</w:t>
            </w:r>
            <w:proofErr w:type="spellEnd"/>
            <w:r w:rsidRPr="00E83579">
              <w:rPr>
                <w:i w:val="0"/>
                <w:iCs w:val="0"/>
                <w:sz w:val="20"/>
                <w:szCs w:val="20"/>
                <w:lang w:val="ro-RO"/>
              </w:rPr>
              <w:t xml:space="preserve"> promovează considerarea aspectelor de mediu în toate etapele implementării proiectelor MSCA.  </w:t>
            </w:r>
          </w:p>
          <w:p w14:paraId="66F08455" w14:textId="77777777" w:rsidR="00EB6F15" w:rsidRPr="00E83579" w:rsidRDefault="00EB6F15" w:rsidP="00EB6F15">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Pentru eventuale investiții, documentațiile de proiectare vor fi elaborate ținând cont de principiile dezvoltării durabile, a sustenabilității (îndeplinirea </w:t>
            </w:r>
            <w:proofErr w:type="spellStart"/>
            <w:r w:rsidRPr="00E83579">
              <w:rPr>
                <w:i w:val="0"/>
                <w:iCs w:val="0"/>
                <w:sz w:val="20"/>
                <w:szCs w:val="20"/>
                <w:lang w:val="ro-RO"/>
              </w:rPr>
              <w:t>condiţiilor</w:t>
            </w:r>
            <w:proofErr w:type="spellEnd"/>
            <w:r w:rsidRPr="00E83579">
              <w:rPr>
                <w:i w:val="0"/>
                <w:iCs w:val="0"/>
                <w:sz w:val="20"/>
                <w:szCs w:val="20"/>
                <w:lang w:val="ro-RO"/>
              </w:rPr>
              <w:t xml:space="preserve"> necesare </w:t>
            </w:r>
            <w:r w:rsidRPr="00E83579">
              <w:rPr>
                <w:i w:val="0"/>
                <w:iCs w:val="0"/>
                <w:sz w:val="20"/>
                <w:szCs w:val="20"/>
                <w:lang w:val="ro-RO"/>
              </w:rPr>
              <w:lastRenderedPageBreak/>
              <w:t xml:space="preserve">pentru un acces egal la baza de resurse de către fiecare din </w:t>
            </w:r>
            <w:proofErr w:type="spellStart"/>
            <w:r w:rsidRPr="00E83579">
              <w:rPr>
                <w:i w:val="0"/>
                <w:iCs w:val="0"/>
                <w:sz w:val="20"/>
                <w:szCs w:val="20"/>
                <w:lang w:val="ro-RO"/>
              </w:rPr>
              <w:t>generaţiile</w:t>
            </w:r>
            <w:proofErr w:type="spellEnd"/>
            <w:r w:rsidRPr="00E83579">
              <w:rPr>
                <w:i w:val="0"/>
                <w:iCs w:val="0"/>
                <w:sz w:val="20"/>
                <w:szCs w:val="20"/>
                <w:lang w:val="ro-RO"/>
              </w:rPr>
              <w:t xml:space="preserve"> viitoare) </w:t>
            </w:r>
            <w:proofErr w:type="spellStart"/>
            <w:r w:rsidRPr="00E83579">
              <w:rPr>
                <w:i w:val="0"/>
                <w:iCs w:val="0"/>
                <w:sz w:val="20"/>
                <w:szCs w:val="20"/>
                <w:lang w:val="ro-RO"/>
              </w:rPr>
              <w:t>şi</w:t>
            </w:r>
            <w:proofErr w:type="spellEnd"/>
            <w:r w:rsidRPr="00E83579">
              <w:rPr>
                <w:i w:val="0"/>
                <w:iCs w:val="0"/>
                <w:sz w:val="20"/>
                <w:szCs w:val="20"/>
                <w:lang w:val="ro-RO"/>
              </w:rPr>
              <w:t xml:space="preserve"> a normelor de </w:t>
            </w:r>
            <w:proofErr w:type="spellStart"/>
            <w:r w:rsidRPr="00E83579">
              <w:rPr>
                <w:i w:val="0"/>
                <w:iCs w:val="0"/>
                <w:sz w:val="20"/>
                <w:szCs w:val="20"/>
                <w:lang w:val="ro-RO"/>
              </w:rPr>
              <w:t>protecţie</w:t>
            </w:r>
            <w:proofErr w:type="spellEnd"/>
            <w:r w:rsidRPr="00E83579">
              <w:rPr>
                <w:i w:val="0"/>
                <w:iCs w:val="0"/>
                <w:sz w:val="20"/>
                <w:szCs w:val="20"/>
                <w:lang w:val="ro-RO"/>
              </w:rPr>
              <w:t xml:space="preserve"> a mediului în vigoare.</w:t>
            </w:r>
          </w:p>
          <w:p w14:paraId="34118F11" w14:textId="77777777" w:rsidR="00D86AE9" w:rsidRPr="00E83579" w:rsidRDefault="00D86AE9" w:rsidP="00D86AE9">
            <w:pPr>
              <w:jc w:val="both"/>
              <w:cnfStyle w:val="000000000000" w:firstRow="0" w:lastRow="0" w:firstColumn="0" w:lastColumn="0" w:oddVBand="0" w:evenVBand="0" w:oddHBand="0" w:evenHBand="0" w:firstRowFirstColumn="0" w:firstRowLastColumn="0" w:lastRowFirstColumn="0" w:lastRowLastColumn="0"/>
              <w:rPr>
                <w:sz w:val="20"/>
                <w:szCs w:val="20"/>
              </w:rPr>
            </w:pPr>
            <w:r w:rsidRPr="00E83579">
              <w:rPr>
                <w:bCs/>
                <w:color w:val="000000" w:themeColor="text1"/>
                <w:sz w:val="20"/>
                <w:szCs w:val="20"/>
              </w:rPr>
              <w:t xml:space="preserve">Nu se vor finanța activități de CDI legate </w:t>
            </w:r>
            <w:r w:rsidRPr="00E83579">
              <w:rPr>
                <w:sz w:val="20"/>
                <w:szCs w:val="20"/>
              </w:rPr>
              <w:t>anumite proiecte sau domenii de intervenție (excluse în mod general de la sprijinul PNRR) si in conformitate cu reglementările programului InvestEU.</w:t>
            </w:r>
          </w:p>
          <w:p w14:paraId="20AA3F04" w14:textId="77777777" w:rsidR="00D86AE9" w:rsidRPr="00E83579" w:rsidRDefault="00D86AE9" w:rsidP="00D86AE9">
            <w:pPr>
              <w:jc w:val="both"/>
              <w:cnfStyle w:val="000000000000" w:firstRow="0" w:lastRow="0" w:firstColumn="0" w:lastColumn="0" w:oddVBand="0" w:evenVBand="0" w:oddHBand="0" w:evenHBand="0" w:firstRowFirstColumn="0" w:firstRowLastColumn="0" w:lastRowFirstColumn="0" w:lastRowLastColumn="0"/>
              <w:rPr>
                <w:iCs/>
                <w:sz w:val="20"/>
                <w:szCs w:val="20"/>
              </w:rPr>
            </w:pPr>
          </w:p>
          <w:p w14:paraId="3E404D00" w14:textId="77777777" w:rsidR="00D86AE9" w:rsidRPr="00E83579" w:rsidRDefault="00D86AE9" w:rsidP="00D86AE9">
            <w:pPr>
              <w:jc w:val="both"/>
              <w:cnfStyle w:val="000000000000" w:firstRow="0" w:lastRow="0" w:firstColumn="0" w:lastColumn="0" w:oddVBand="0" w:evenVBand="0" w:oddHBand="0" w:evenHBand="0" w:firstRowFirstColumn="0" w:firstRowLastColumn="0" w:lastRowFirstColumn="0" w:lastRowLastColumn="0"/>
              <w:rPr>
                <w:iCs/>
                <w:sz w:val="20"/>
                <w:szCs w:val="20"/>
              </w:rPr>
            </w:pPr>
            <w:r w:rsidRPr="00E83579">
              <w:rPr>
                <w:iCs/>
                <w:sz w:val="20"/>
                <w:szCs w:val="20"/>
              </w:rPr>
              <w:t xml:space="preserve">Printre aceste domenii/activități excluse, se pot regăsi (aplicabilitatea acestora urmând a fi confirmata de către CE pentru potențialul produs a fi implementat) activități de CDI legate de: </w:t>
            </w:r>
          </w:p>
          <w:p w14:paraId="43D6DCF4" w14:textId="77777777" w:rsidR="00D86AE9" w:rsidRPr="00E83579" w:rsidRDefault="00D86AE9" w:rsidP="00D86AE9">
            <w:pPr>
              <w:numPr>
                <w:ilvl w:val="2"/>
                <w:numId w:val="5"/>
              </w:numPr>
              <w:ind w:left="284" w:hanging="284"/>
              <w:jc w:val="both"/>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E83579">
              <w:rPr>
                <w:rFonts w:eastAsia="Calibri"/>
                <w:color w:val="000000"/>
                <w:sz w:val="20"/>
                <w:szCs w:val="20"/>
              </w:rPr>
              <w:t>Pentru obiectivul de atenuare a schimbărilor climatice: (i) activități legate de combustibili fosili, inclusiv utilizarea în aval</w:t>
            </w:r>
            <w:r w:rsidRPr="00E83579">
              <w:rPr>
                <w:rFonts w:eastAsia="Calibri"/>
                <w:color w:val="000000"/>
                <w:sz w:val="20"/>
                <w:szCs w:val="20"/>
                <w:vertAlign w:val="superscript"/>
              </w:rPr>
              <w:footnoteReference w:id="25"/>
            </w:r>
            <w:r w:rsidRPr="00E83579">
              <w:rPr>
                <w:rFonts w:eastAsia="Calibri"/>
                <w:color w:val="000000"/>
                <w:sz w:val="20"/>
                <w:szCs w:val="20"/>
              </w:rPr>
              <w:t>, (ii) activități acoperite de sistemul UE de comercializare a certificatelor de emisii (ETS) atingând emisii de CO2 preconizate a nu fi substanțial mai mici decât valorile de referință relevante</w:t>
            </w:r>
            <w:r w:rsidRPr="00E83579">
              <w:rPr>
                <w:rFonts w:eastAsia="Calibri"/>
                <w:color w:val="000000"/>
                <w:sz w:val="20"/>
                <w:szCs w:val="20"/>
                <w:vertAlign w:val="superscript"/>
              </w:rPr>
              <w:footnoteReference w:id="26"/>
            </w:r>
            <w:r w:rsidRPr="00E83579">
              <w:rPr>
                <w:rFonts w:eastAsia="Calibri"/>
                <w:color w:val="000000"/>
                <w:sz w:val="20"/>
                <w:szCs w:val="20"/>
              </w:rPr>
              <w:t>, (iii) compensarea costurilor ETS indirecte;</w:t>
            </w:r>
          </w:p>
          <w:p w14:paraId="24E76252" w14:textId="77777777" w:rsidR="00D86AE9" w:rsidRPr="00E83579" w:rsidRDefault="00D86AE9" w:rsidP="00D86AE9">
            <w:pPr>
              <w:numPr>
                <w:ilvl w:val="2"/>
                <w:numId w:val="5"/>
              </w:numPr>
              <w:ind w:left="284" w:hanging="284"/>
              <w:jc w:val="both"/>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E83579">
              <w:rPr>
                <w:rFonts w:eastAsia="Calibri"/>
                <w:color w:val="000000"/>
                <w:sz w:val="20"/>
                <w:szCs w:val="20"/>
              </w:rPr>
              <w:t xml:space="preserve">Pentru economia circulara: (iv) activități legate de depozitele de deșeuri, incineratoare si instalațiile de tratare </w:t>
            </w:r>
            <w:proofErr w:type="spellStart"/>
            <w:r w:rsidRPr="00E83579">
              <w:rPr>
                <w:rFonts w:eastAsia="Calibri"/>
                <w:color w:val="000000"/>
                <w:sz w:val="20"/>
                <w:szCs w:val="20"/>
              </w:rPr>
              <w:t>mecano</w:t>
            </w:r>
            <w:proofErr w:type="spellEnd"/>
            <w:r w:rsidRPr="00E83579">
              <w:rPr>
                <w:rFonts w:eastAsia="Calibri"/>
                <w:color w:val="000000"/>
                <w:sz w:val="20"/>
                <w:szCs w:val="20"/>
              </w:rPr>
              <w:t>-biologică a deșeurilor</w:t>
            </w:r>
            <w:r w:rsidRPr="00E83579">
              <w:rPr>
                <w:rFonts w:eastAsia="Calibri"/>
                <w:color w:val="000000"/>
                <w:sz w:val="20"/>
                <w:szCs w:val="20"/>
                <w:vertAlign w:val="superscript"/>
              </w:rPr>
              <w:footnoteReference w:id="27"/>
            </w:r>
            <w:r w:rsidRPr="00E83579">
              <w:rPr>
                <w:rFonts w:eastAsia="Calibri"/>
                <w:color w:val="000000"/>
                <w:sz w:val="20"/>
                <w:szCs w:val="20"/>
              </w:rPr>
              <w:t xml:space="preserve">, (v) activități în care eliminarea pe termen lung a deșeurilor poate dăuna mediului (de exemplu, deșeurile nucleare). </w:t>
            </w:r>
          </w:p>
          <w:p w14:paraId="382D76D1" w14:textId="4E2B1C7B" w:rsidR="00D86AE9" w:rsidRPr="00E83579" w:rsidRDefault="00D86AE9" w:rsidP="00EB6F15">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r>
      <w:tr w:rsidR="00EB5B1A" w:rsidRPr="00E83579" w14:paraId="2BB3E909"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3DFC62B6" w14:textId="77777777" w:rsidR="00EB5B1A" w:rsidRPr="00E83579" w:rsidRDefault="00EB5B1A" w:rsidP="00D64880">
            <w:pPr>
              <w:pStyle w:val="BodyText"/>
              <w:jc w:val="both"/>
              <w:rPr>
                <w:i w:val="0"/>
                <w:iCs w:val="0"/>
                <w:sz w:val="20"/>
                <w:szCs w:val="20"/>
                <w:lang w:val="ro-RO"/>
              </w:rPr>
            </w:pPr>
            <w:r w:rsidRPr="00E83579">
              <w:rPr>
                <w:i w:val="0"/>
                <w:iCs w:val="0"/>
                <w:sz w:val="20"/>
                <w:szCs w:val="20"/>
                <w:lang w:val="ro-RO"/>
              </w:rPr>
              <w:lastRenderedPageBreak/>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1663BB4F" w14:textId="77777777" w:rsidR="00EB5B1A" w:rsidRPr="00E83579" w:rsidRDefault="00EB5B1A"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0B157B5A" w14:textId="77777777" w:rsidR="00EB5B1A" w:rsidRPr="00E83579" w:rsidRDefault="00EB5B1A"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5229E145" w14:textId="77777777" w:rsidR="00EB5B1A" w:rsidRPr="00E83579" w:rsidRDefault="00EB5B1A"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tc>
      </w:tr>
      <w:tr w:rsidR="00840346" w:rsidRPr="00E83579" w14:paraId="2F5E97DE"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2FFFD75C" w14:textId="77777777" w:rsidR="00840346" w:rsidRPr="00E83579" w:rsidRDefault="00840346" w:rsidP="00840346">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04F5BD24" w14:textId="77777777" w:rsidR="00840346" w:rsidRPr="00E83579" w:rsidRDefault="00840346" w:rsidP="0084034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265C3F3" w14:textId="77777777" w:rsidR="00840346" w:rsidRPr="00E83579" w:rsidRDefault="00840346" w:rsidP="00840346">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751B321E" w14:textId="46960ACE" w:rsidR="00840346" w:rsidRPr="00E83579" w:rsidRDefault="00840346" w:rsidP="00840346">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Impact previzionat al acestei reforme nu este unul semnificativ negativ.</w:t>
            </w:r>
          </w:p>
        </w:tc>
      </w:tr>
      <w:tr w:rsidR="00EB5B1A" w:rsidRPr="00E83579" w14:paraId="409A6BF7"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5AF4F9F0" w14:textId="77777777" w:rsidR="00EB5B1A" w:rsidRPr="00E83579" w:rsidRDefault="00EB5B1A" w:rsidP="00D64880">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0325414F" w14:textId="77777777" w:rsidR="00EB5B1A" w:rsidRPr="00E83579" w:rsidRDefault="00EB5B1A"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4747345D" w14:textId="77777777" w:rsidR="00EB5B1A" w:rsidRPr="00E83579" w:rsidRDefault="00EB5B1A"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11B0A443" w14:textId="77777777" w:rsidR="00EB5B1A" w:rsidRPr="00E83579" w:rsidRDefault="00EB5B1A"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EB5B1A" w:rsidRPr="00E83579" w14:paraId="3D56197E"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7F2CC376" w14:textId="77777777" w:rsidR="00EB5B1A" w:rsidRPr="00E83579" w:rsidRDefault="00EB5B1A"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735372CF" w14:textId="77777777" w:rsidR="00EB5B1A" w:rsidRPr="00E83579" w:rsidRDefault="00EB5B1A"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3687398" w14:textId="77777777" w:rsidR="00EB5B1A" w:rsidRPr="00E83579" w:rsidRDefault="00EB5B1A"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9278CEC" w14:textId="77777777" w:rsidR="00EB5B1A" w:rsidRPr="00E83579" w:rsidRDefault="00EB5B1A"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59B3BD4B" w14:textId="77777777" w:rsidR="00EB5B1A" w:rsidRPr="00E83579" w:rsidRDefault="00EB5B1A" w:rsidP="00216D26">
      <w:pPr>
        <w:rPr>
          <w:b/>
          <w:bCs/>
          <w:color w:val="4472C4" w:themeColor="accent1"/>
          <w:sz w:val="20"/>
          <w:szCs w:val="20"/>
        </w:rPr>
      </w:pPr>
    </w:p>
    <w:p w14:paraId="07B36C97" w14:textId="2CF48619" w:rsidR="00264E74" w:rsidRDefault="00264E74" w:rsidP="00216D26">
      <w:pPr>
        <w:rPr>
          <w:sz w:val="20"/>
          <w:szCs w:val="20"/>
        </w:rPr>
      </w:pPr>
    </w:p>
    <w:p w14:paraId="3BC93E74" w14:textId="326DCC05" w:rsidR="00767285" w:rsidRDefault="00767285" w:rsidP="00216D26">
      <w:pPr>
        <w:rPr>
          <w:sz w:val="20"/>
          <w:szCs w:val="20"/>
        </w:rPr>
      </w:pPr>
    </w:p>
    <w:p w14:paraId="3938BA87" w14:textId="5058974C" w:rsidR="00767285" w:rsidRDefault="00767285" w:rsidP="00216D26">
      <w:pPr>
        <w:rPr>
          <w:sz w:val="20"/>
          <w:szCs w:val="20"/>
        </w:rPr>
      </w:pPr>
    </w:p>
    <w:p w14:paraId="71B118AC" w14:textId="320C6510" w:rsidR="00767285" w:rsidRDefault="00767285" w:rsidP="00216D26">
      <w:pPr>
        <w:rPr>
          <w:sz w:val="20"/>
          <w:szCs w:val="20"/>
        </w:rPr>
      </w:pPr>
    </w:p>
    <w:p w14:paraId="208DE3EA" w14:textId="7E6D5E52" w:rsidR="00767285" w:rsidRDefault="00767285" w:rsidP="00216D26">
      <w:pPr>
        <w:rPr>
          <w:sz w:val="20"/>
          <w:szCs w:val="20"/>
        </w:rPr>
      </w:pPr>
    </w:p>
    <w:p w14:paraId="44C87995" w14:textId="59ED2477" w:rsidR="00767285" w:rsidRDefault="00767285" w:rsidP="00216D26">
      <w:pPr>
        <w:rPr>
          <w:sz w:val="20"/>
          <w:szCs w:val="20"/>
        </w:rPr>
      </w:pPr>
    </w:p>
    <w:p w14:paraId="799CD32D" w14:textId="77777777" w:rsidR="00767285" w:rsidRPr="00E83579" w:rsidRDefault="00767285" w:rsidP="00216D26">
      <w:pPr>
        <w:rPr>
          <w:sz w:val="20"/>
          <w:szCs w:val="20"/>
        </w:rPr>
      </w:pPr>
    </w:p>
    <w:p w14:paraId="633ED331" w14:textId="375C8414" w:rsidR="00A81C7E" w:rsidRPr="00E83579" w:rsidRDefault="00992037" w:rsidP="00216D26">
      <w:pPr>
        <w:rPr>
          <w:b/>
          <w:bCs/>
          <w:color w:val="4472C4" w:themeColor="accent1"/>
          <w:sz w:val="20"/>
          <w:szCs w:val="20"/>
        </w:rPr>
      </w:pPr>
      <w:r w:rsidRPr="00E83579">
        <w:rPr>
          <w:b/>
          <w:bCs/>
          <w:color w:val="4472C4" w:themeColor="accent1"/>
          <w:sz w:val="20"/>
          <w:szCs w:val="20"/>
        </w:rPr>
        <w:lastRenderedPageBreak/>
        <w:t>I.4.</w:t>
      </w:r>
      <w:r w:rsidR="00276285" w:rsidRPr="00E83579">
        <w:rPr>
          <w:b/>
          <w:bCs/>
          <w:color w:val="4472C4" w:themeColor="accent1"/>
          <w:sz w:val="20"/>
          <w:szCs w:val="20"/>
        </w:rPr>
        <w:t>7</w:t>
      </w:r>
      <w:r w:rsidRPr="00E83579">
        <w:rPr>
          <w:b/>
          <w:bCs/>
          <w:color w:val="4472C4" w:themeColor="accent1"/>
          <w:sz w:val="20"/>
          <w:szCs w:val="20"/>
        </w:rPr>
        <w:t>. Înființarea și susținerea financiară a unei rețele naționale de 8 centre regionale de orientare în carieră ca parte a ERA TALENT PLATFORM</w:t>
      </w:r>
    </w:p>
    <w:p w14:paraId="707DED40" w14:textId="40DE86A5" w:rsidR="00992037" w:rsidRPr="00E83579" w:rsidRDefault="00992037" w:rsidP="00216D26">
      <w:pPr>
        <w:rPr>
          <w:b/>
          <w:bCs/>
          <w:sz w:val="20"/>
          <w:szCs w:val="20"/>
        </w:rPr>
      </w:pPr>
    </w:p>
    <w:tbl>
      <w:tblPr>
        <w:tblStyle w:val="GridTable4-Accent5"/>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145"/>
        <w:gridCol w:w="832"/>
        <w:gridCol w:w="756"/>
        <w:gridCol w:w="7041"/>
      </w:tblGrid>
      <w:tr w:rsidR="00EB78D5" w:rsidRPr="00E83579" w14:paraId="644D52A9" w14:textId="77777777" w:rsidTr="00EB78D5">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2145" w:type="dxa"/>
            <w:tcBorders>
              <w:top w:val="none" w:sz="0" w:space="0" w:color="auto"/>
              <w:left w:val="none" w:sz="0" w:space="0" w:color="auto"/>
              <w:bottom w:val="none" w:sz="0" w:space="0" w:color="auto"/>
              <w:right w:val="none" w:sz="0" w:space="0" w:color="auto"/>
            </w:tcBorders>
            <w:shd w:val="clear" w:color="auto" w:fill="FFFFFF" w:themeFill="background1"/>
          </w:tcPr>
          <w:p w14:paraId="3BC458CA" w14:textId="77777777" w:rsidR="00EB6F15" w:rsidRPr="00E83579" w:rsidRDefault="00EB6F15" w:rsidP="00D64880">
            <w:pPr>
              <w:pStyle w:val="BodyText"/>
              <w:jc w:val="center"/>
              <w:rPr>
                <w:i w:val="0"/>
                <w:iCs w:val="0"/>
                <w:color w:val="auto"/>
                <w:sz w:val="20"/>
                <w:szCs w:val="20"/>
                <w:lang w:val="ro-RO"/>
              </w:rPr>
            </w:pPr>
            <w:proofErr w:type="spellStart"/>
            <w:r w:rsidRPr="00E83579">
              <w:rPr>
                <w:i w:val="0"/>
                <w:iCs w:val="0"/>
                <w:color w:val="auto"/>
                <w:sz w:val="20"/>
                <w:szCs w:val="20"/>
                <w:lang w:val="ro-RO"/>
              </w:rPr>
              <w:t>Please</w:t>
            </w:r>
            <w:proofErr w:type="spellEnd"/>
            <w:r w:rsidRPr="00E83579">
              <w:rPr>
                <w:i w:val="0"/>
                <w:iCs w:val="0"/>
                <w:color w:val="auto"/>
                <w:sz w:val="20"/>
                <w:szCs w:val="20"/>
                <w:lang w:val="ro-RO"/>
              </w:rPr>
              <w:t xml:space="preserve"> indicate </w:t>
            </w:r>
            <w:proofErr w:type="spellStart"/>
            <w:r w:rsidRPr="00E83579">
              <w:rPr>
                <w:i w:val="0"/>
                <w:iCs w:val="0"/>
                <w:color w:val="auto"/>
                <w:sz w:val="20"/>
                <w:szCs w:val="20"/>
                <w:lang w:val="ro-RO"/>
              </w:rPr>
              <w:t>which</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environmental</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objectives</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below</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require</w:t>
            </w:r>
            <w:proofErr w:type="spellEnd"/>
            <w:r w:rsidRPr="00E83579">
              <w:rPr>
                <w:i w:val="0"/>
                <w:iCs w:val="0"/>
                <w:color w:val="auto"/>
                <w:sz w:val="20"/>
                <w:szCs w:val="20"/>
                <w:lang w:val="ro-RO"/>
              </w:rPr>
              <w:t xml:space="preserve"> a substantive DNSH </w:t>
            </w:r>
            <w:proofErr w:type="spellStart"/>
            <w:r w:rsidRPr="00E83579">
              <w:rPr>
                <w:i w:val="0"/>
                <w:iCs w:val="0"/>
                <w:color w:val="auto"/>
                <w:sz w:val="20"/>
                <w:szCs w:val="20"/>
                <w:lang w:val="ro-RO"/>
              </w:rPr>
              <w:t>assessment</w:t>
            </w:r>
            <w:proofErr w:type="spellEnd"/>
            <w:r w:rsidRPr="00E83579">
              <w:rPr>
                <w:i w:val="0"/>
                <w:iCs w:val="0"/>
                <w:color w:val="auto"/>
                <w:sz w:val="20"/>
                <w:szCs w:val="20"/>
                <w:lang w:val="ro-RO"/>
              </w:rPr>
              <w:t xml:space="preserve"> of </w:t>
            </w:r>
            <w:proofErr w:type="spellStart"/>
            <w:r w:rsidRPr="00E83579">
              <w:rPr>
                <w:i w:val="0"/>
                <w:iCs w:val="0"/>
                <w:color w:val="auto"/>
                <w:sz w:val="20"/>
                <w:szCs w:val="20"/>
                <w:lang w:val="ro-RO"/>
              </w:rPr>
              <w:t>the</w:t>
            </w:r>
            <w:proofErr w:type="spellEnd"/>
            <w:r w:rsidRPr="00E83579">
              <w:rPr>
                <w:i w:val="0"/>
                <w:iCs w:val="0"/>
                <w:color w:val="auto"/>
                <w:sz w:val="20"/>
                <w:szCs w:val="20"/>
                <w:lang w:val="ro-RO"/>
              </w:rPr>
              <w:t xml:space="preserve"> </w:t>
            </w:r>
            <w:proofErr w:type="spellStart"/>
            <w:r w:rsidRPr="00E83579">
              <w:rPr>
                <w:i w:val="0"/>
                <w:iCs w:val="0"/>
                <w:color w:val="auto"/>
                <w:sz w:val="20"/>
                <w:szCs w:val="20"/>
                <w:lang w:val="ro-RO"/>
              </w:rPr>
              <w:t>measure</w:t>
            </w:r>
            <w:proofErr w:type="spellEnd"/>
          </w:p>
        </w:tc>
        <w:tc>
          <w:tcPr>
            <w:tcW w:w="832" w:type="dxa"/>
            <w:tcBorders>
              <w:top w:val="none" w:sz="0" w:space="0" w:color="auto"/>
              <w:left w:val="none" w:sz="0" w:space="0" w:color="auto"/>
              <w:bottom w:val="none" w:sz="0" w:space="0" w:color="auto"/>
              <w:right w:val="none" w:sz="0" w:space="0" w:color="auto"/>
            </w:tcBorders>
            <w:shd w:val="clear" w:color="auto" w:fill="FFFFFF" w:themeFill="background1"/>
          </w:tcPr>
          <w:p w14:paraId="768F03AA" w14:textId="77777777" w:rsidR="00EB6F15" w:rsidRPr="00E83579" w:rsidRDefault="00EB6F15"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YES</w:t>
            </w:r>
          </w:p>
        </w:tc>
        <w:tc>
          <w:tcPr>
            <w:tcW w:w="756" w:type="dxa"/>
            <w:tcBorders>
              <w:top w:val="none" w:sz="0" w:space="0" w:color="auto"/>
              <w:left w:val="none" w:sz="0" w:space="0" w:color="auto"/>
              <w:bottom w:val="none" w:sz="0" w:space="0" w:color="auto"/>
              <w:right w:val="none" w:sz="0" w:space="0" w:color="auto"/>
            </w:tcBorders>
            <w:shd w:val="clear" w:color="auto" w:fill="FFFFFF" w:themeFill="background1"/>
          </w:tcPr>
          <w:p w14:paraId="678C7921" w14:textId="77777777" w:rsidR="00EB6F15" w:rsidRPr="00E83579" w:rsidRDefault="00EB6F15"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r w:rsidRPr="00E83579">
              <w:rPr>
                <w:i w:val="0"/>
                <w:iCs w:val="0"/>
                <w:color w:val="auto"/>
                <w:sz w:val="20"/>
                <w:szCs w:val="20"/>
                <w:lang w:val="ro-RO"/>
              </w:rPr>
              <w:t>NO</w:t>
            </w:r>
          </w:p>
        </w:tc>
        <w:tc>
          <w:tcPr>
            <w:tcW w:w="7041" w:type="dxa"/>
            <w:tcBorders>
              <w:top w:val="none" w:sz="0" w:space="0" w:color="auto"/>
              <w:left w:val="none" w:sz="0" w:space="0" w:color="auto"/>
              <w:bottom w:val="none" w:sz="0" w:space="0" w:color="auto"/>
              <w:right w:val="none" w:sz="0" w:space="0" w:color="auto"/>
            </w:tcBorders>
            <w:shd w:val="clear" w:color="auto" w:fill="FFFFFF" w:themeFill="background1"/>
          </w:tcPr>
          <w:p w14:paraId="130FE83E" w14:textId="77777777" w:rsidR="00EB6F15" w:rsidRPr="00E83579" w:rsidRDefault="00EB6F15" w:rsidP="00D64880">
            <w:pPr>
              <w:pStyle w:val="BodyText"/>
              <w:jc w:val="center"/>
              <w:cnfStyle w:val="100000000000" w:firstRow="1" w:lastRow="0" w:firstColumn="0" w:lastColumn="0" w:oddVBand="0" w:evenVBand="0" w:oddHBand="0" w:evenHBand="0" w:firstRowFirstColumn="0" w:firstRowLastColumn="0" w:lastRowFirstColumn="0" w:lastRowLastColumn="0"/>
              <w:rPr>
                <w:i w:val="0"/>
                <w:iCs w:val="0"/>
                <w:color w:val="auto"/>
                <w:sz w:val="20"/>
                <w:szCs w:val="20"/>
                <w:lang w:val="ro-RO"/>
              </w:rPr>
            </w:pPr>
            <w:proofErr w:type="spellStart"/>
            <w:r w:rsidRPr="00E83579">
              <w:rPr>
                <w:color w:val="auto"/>
                <w:sz w:val="20"/>
                <w:szCs w:val="20"/>
                <w:lang w:val="ro-RO"/>
              </w:rPr>
              <w:t>Justification</w:t>
            </w:r>
            <w:proofErr w:type="spellEnd"/>
            <w:r w:rsidRPr="00E83579">
              <w:rPr>
                <w:color w:val="auto"/>
                <w:sz w:val="20"/>
                <w:szCs w:val="20"/>
                <w:lang w:val="ro-RO"/>
              </w:rPr>
              <w:t xml:space="preserve"> </w:t>
            </w:r>
            <w:proofErr w:type="spellStart"/>
            <w:r w:rsidRPr="00E83579">
              <w:rPr>
                <w:color w:val="auto"/>
                <w:sz w:val="20"/>
                <w:szCs w:val="20"/>
                <w:lang w:val="ro-RO"/>
              </w:rPr>
              <w:t>if</w:t>
            </w:r>
            <w:proofErr w:type="spellEnd"/>
            <w:r w:rsidRPr="00E83579">
              <w:rPr>
                <w:color w:val="auto"/>
                <w:sz w:val="20"/>
                <w:szCs w:val="20"/>
                <w:lang w:val="ro-RO"/>
              </w:rPr>
              <w:t xml:space="preserve"> ‘No’ </w:t>
            </w:r>
            <w:proofErr w:type="spellStart"/>
            <w:r w:rsidRPr="00E83579">
              <w:rPr>
                <w:color w:val="auto"/>
                <w:sz w:val="20"/>
                <w:szCs w:val="20"/>
                <w:lang w:val="ro-RO"/>
              </w:rPr>
              <w:t>has</w:t>
            </w:r>
            <w:proofErr w:type="spellEnd"/>
            <w:r w:rsidRPr="00E83579">
              <w:rPr>
                <w:color w:val="auto"/>
                <w:sz w:val="20"/>
                <w:szCs w:val="20"/>
                <w:lang w:val="ro-RO"/>
              </w:rPr>
              <w:t xml:space="preserve"> </w:t>
            </w:r>
            <w:proofErr w:type="spellStart"/>
            <w:r w:rsidRPr="00E83579">
              <w:rPr>
                <w:color w:val="auto"/>
                <w:sz w:val="20"/>
                <w:szCs w:val="20"/>
                <w:lang w:val="ro-RO"/>
              </w:rPr>
              <w:t>been</w:t>
            </w:r>
            <w:proofErr w:type="spellEnd"/>
            <w:r w:rsidRPr="00E83579">
              <w:rPr>
                <w:color w:val="auto"/>
                <w:sz w:val="20"/>
                <w:szCs w:val="20"/>
                <w:lang w:val="ro-RO"/>
              </w:rPr>
              <w:t xml:space="preserve"> </w:t>
            </w:r>
            <w:proofErr w:type="spellStart"/>
            <w:r w:rsidRPr="00E83579">
              <w:rPr>
                <w:color w:val="auto"/>
                <w:sz w:val="20"/>
                <w:szCs w:val="20"/>
                <w:lang w:val="ro-RO"/>
              </w:rPr>
              <w:t>selected</w:t>
            </w:r>
            <w:proofErr w:type="spellEnd"/>
          </w:p>
        </w:tc>
      </w:tr>
      <w:tr w:rsidR="00EB78D5" w:rsidRPr="00E83579" w14:paraId="6667BF7B"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2892"/>
            </w:tblGrid>
            <w:tr w:rsidR="00EB78D5" w:rsidRPr="00E83579" w14:paraId="21077E42" w14:textId="77777777" w:rsidTr="00D64880">
              <w:trPr>
                <w:trHeight w:val="581"/>
              </w:trPr>
              <w:tc>
                <w:tcPr>
                  <w:tcW w:w="2892" w:type="dxa"/>
                </w:tcPr>
                <w:p w14:paraId="5EF1B859" w14:textId="77777777" w:rsidR="00EB6F15" w:rsidRPr="00E83579" w:rsidRDefault="00EB6F15" w:rsidP="00D64880">
                  <w:pPr>
                    <w:pStyle w:val="BodyText"/>
                    <w:ind w:left="-64"/>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p>
                <w:p w14:paraId="7A3A1368" w14:textId="77777777" w:rsidR="00EB6F15" w:rsidRPr="00E83579" w:rsidRDefault="00EB6F15" w:rsidP="00D64880">
                  <w:pPr>
                    <w:pStyle w:val="BodyText"/>
                    <w:ind w:left="-64"/>
                    <w:jc w:val="both"/>
                    <w:rPr>
                      <w:i w:val="0"/>
                      <w:iCs w:val="0"/>
                      <w:sz w:val="20"/>
                      <w:szCs w:val="20"/>
                      <w:lang w:val="ro-RO"/>
                    </w:rPr>
                  </w:pPr>
                  <w:r w:rsidRPr="00E83579">
                    <w:rPr>
                      <w:i w:val="0"/>
                      <w:iCs w:val="0"/>
                      <w:sz w:val="20"/>
                      <w:szCs w:val="20"/>
                      <w:lang w:val="ro-RO"/>
                    </w:rPr>
                    <w:t xml:space="preserve"> </w:t>
                  </w:r>
                  <w:proofErr w:type="spellStart"/>
                  <w:r w:rsidRPr="00E83579">
                    <w:rPr>
                      <w:i w:val="0"/>
                      <w:iCs w:val="0"/>
                      <w:sz w:val="20"/>
                      <w:szCs w:val="20"/>
                      <w:lang w:val="ro-RO"/>
                    </w:rPr>
                    <w:t>mitigation</w:t>
                  </w:r>
                  <w:proofErr w:type="spellEnd"/>
                  <w:r w:rsidRPr="00E83579">
                    <w:rPr>
                      <w:i w:val="0"/>
                      <w:iCs w:val="0"/>
                      <w:sz w:val="20"/>
                      <w:szCs w:val="20"/>
                      <w:lang w:val="ro-RO"/>
                    </w:rPr>
                    <w:t xml:space="preserve"> </w:t>
                  </w:r>
                </w:p>
              </w:tc>
            </w:tr>
          </w:tbl>
          <w:p w14:paraId="37837F05" w14:textId="77777777" w:rsidR="00EB6F15" w:rsidRPr="00E83579" w:rsidRDefault="00EB6F15" w:rsidP="00D64880">
            <w:pPr>
              <w:pStyle w:val="BodyText"/>
              <w:jc w:val="both"/>
              <w:rPr>
                <w:i w:val="0"/>
                <w:iCs w:val="0"/>
                <w:sz w:val="20"/>
                <w:szCs w:val="20"/>
                <w:lang w:val="ro-RO"/>
              </w:rPr>
            </w:pPr>
          </w:p>
        </w:tc>
        <w:tc>
          <w:tcPr>
            <w:tcW w:w="832" w:type="dxa"/>
            <w:shd w:val="clear" w:color="auto" w:fill="FFFFFF" w:themeFill="background1"/>
          </w:tcPr>
          <w:p w14:paraId="4AACC2E0" w14:textId="77777777" w:rsidR="00EB6F15" w:rsidRPr="00E83579" w:rsidRDefault="00EB6F15"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60BCDFF8" w14:textId="77777777" w:rsidR="00EB6F15" w:rsidRPr="00E83579" w:rsidRDefault="00EB6F15"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48E909B4" w14:textId="7BD94A99" w:rsidR="00EB6F15" w:rsidRPr="00E83579" w:rsidRDefault="00730A19"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Investiția presupune î</w:t>
            </w:r>
            <w:r w:rsidR="00EB6F15" w:rsidRPr="00E83579">
              <w:rPr>
                <w:bCs/>
                <w:sz w:val="20"/>
                <w:szCs w:val="20"/>
              </w:rPr>
              <w:t xml:space="preserve">nființarea unei rețele naționale de 8 centre regionale (in </w:t>
            </w:r>
            <w:proofErr w:type="spellStart"/>
            <w:r w:rsidR="00EB6F15" w:rsidRPr="00E83579">
              <w:rPr>
                <w:bCs/>
                <w:sz w:val="20"/>
                <w:szCs w:val="20"/>
              </w:rPr>
              <w:t>universitati</w:t>
            </w:r>
            <w:proofErr w:type="spellEnd"/>
            <w:r w:rsidR="00EB6F15" w:rsidRPr="00E83579">
              <w:rPr>
                <w:bCs/>
                <w:sz w:val="20"/>
                <w:szCs w:val="20"/>
              </w:rPr>
              <w:t xml:space="preserve">) de orientare în carieră de </w:t>
            </w:r>
            <w:proofErr w:type="spellStart"/>
            <w:r w:rsidR="00EB6F15" w:rsidRPr="00E83579">
              <w:rPr>
                <w:bCs/>
                <w:sz w:val="20"/>
                <w:szCs w:val="20"/>
              </w:rPr>
              <w:t>cercetator</w:t>
            </w:r>
            <w:proofErr w:type="spellEnd"/>
            <w:r w:rsidR="00EB6F15" w:rsidRPr="00E83579">
              <w:rPr>
                <w:bCs/>
                <w:sz w:val="20"/>
                <w:szCs w:val="20"/>
              </w:rPr>
              <w:t xml:space="preserve"> si  pentru promovarea </w:t>
            </w:r>
            <w:proofErr w:type="spellStart"/>
            <w:r w:rsidR="00EB6F15" w:rsidRPr="00E83579">
              <w:rPr>
                <w:bCs/>
                <w:sz w:val="20"/>
                <w:szCs w:val="20"/>
              </w:rPr>
              <w:t>cercetarii</w:t>
            </w:r>
            <w:proofErr w:type="spellEnd"/>
            <w:r w:rsidR="00EB6F15" w:rsidRPr="00E83579">
              <w:rPr>
                <w:bCs/>
                <w:sz w:val="20"/>
                <w:szCs w:val="20"/>
              </w:rPr>
              <w:t xml:space="preserve"> si atragerea tinerilor spre cariera de </w:t>
            </w:r>
            <w:proofErr w:type="spellStart"/>
            <w:r w:rsidR="00EB6F15" w:rsidRPr="00E83579">
              <w:rPr>
                <w:bCs/>
                <w:sz w:val="20"/>
                <w:szCs w:val="20"/>
              </w:rPr>
              <w:t>cercetator</w:t>
            </w:r>
            <w:proofErr w:type="spellEnd"/>
            <w:r w:rsidR="00EB6F15" w:rsidRPr="00E83579">
              <w:rPr>
                <w:bCs/>
                <w:sz w:val="20"/>
                <w:szCs w:val="20"/>
              </w:rPr>
              <w:t xml:space="preserve"> pentru valorificarea </w:t>
            </w:r>
            <w:proofErr w:type="spellStart"/>
            <w:r w:rsidR="00EB6F15" w:rsidRPr="00E83579">
              <w:rPr>
                <w:bCs/>
                <w:sz w:val="20"/>
                <w:szCs w:val="20"/>
              </w:rPr>
              <w:t>investitiilor</w:t>
            </w:r>
            <w:proofErr w:type="spellEnd"/>
            <w:r w:rsidR="00EB6F15" w:rsidRPr="00E83579">
              <w:rPr>
                <w:bCs/>
                <w:sz w:val="20"/>
                <w:szCs w:val="20"/>
              </w:rPr>
              <w:t xml:space="preserve"> in atragerea de resurse umane de calitate ca parte a </w:t>
            </w:r>
            <w:proofErr w:type="spellStart"/>
            <w:r w:rsidR="00EB6F15" w:rsidRPr="00E83579">
              <w:rPr>
                <w:bCs/>
                <w:sz w:val="20"/>
                <w:szCs w:val="20"/>
              </w:rPr>
              <w:t>sustinerii</w:t>
            </w:r>
            <w:proofErr w:type="spellEnd"/>
            <w:r w:rsidR="00EB6F15" w:rsidRPr="00E83579">
              <w:rPr>
                <w:bCs/>
                <w:sz w:val="20"/>
                <w:szCs w:val="20"/>
              </w:rPr>
              <w:t xml:space="preserve"> </w:t>
            </w:r>
            <w:proofErr w:type="spellStart"/>
            <w:r w:rsidR="00EB6F15" w:rsidRPr="00E83579">
              <w:rPr>
                <w:bCs/>
                <w:sz w:val="20"/>
                <w:szCs w:val="20"/>
              </w:rPr>
              <w:t>participarii</w:t>
            </w:r>
            <w:proofErr w:type="spellEnd"/>
            <w:r w:rsidR="00EB6F15" w:rsidRPr="00E83579">
              <w:rPr>
                <w:bCs/>
                <w:sz w:val="20"/>
                <w:szCs w:val="20"/>
              </w:rPr>
              <w:t xml:space="preserve"> </w:t>
            </w:r>
            <w:proofErr w:type="spellStart"/>
            <w:r w:rsidR="00EB6F15" w:rsidRPr="00E83579">
              <w:rPr>
                <w:bCs/>
                <w:sz w:val="20"/>
                <w:szCs w:val="20"/>
              </w:rPr>
              <w:t>Romaniei</w:t>
            </w:r>
            <w:proofErr w:type="spellEnd"/>
            <w:r w:rsidR="00EB6F15" w:rsidRPr="00E83579">
              <w:rPr>
                <w:bCs/>
                <w:sz w:val="20"/>
                <w:szCs w:val="20"/>
              </w:rPr>
              <w:t xml:space="preserve"> la  ERA TALENT PLATFORM. Centrele vor fi </w:t>
            </w:r>
            <w:proofErr w:type="spellStart"/>
            <w:r w:rsidR="00EB6F15" w:rsidRPr="00E83579">
              <w:rPr>
                <w:bCs/>
                <w:sz w:val="20"/>
                <w:szCs w:val="20"/>
              </w:rPr>
              <w:t>cofinantate</w:t>
            </w:r>
            <w:proofErr w:type="spellEnd"/>
            <w:r w:rsidR="00EB6F15" w:rsidRPr="00E83579">
              <w:rPr>
                <w:bCs/>
                <w:sz w:val="20"/>
                <w:szCs w:val="20"/>
              </w:rPr>
              <w:t xml:space="preserve"> de </w:t>
            </w:r>
            <w:proofErr w:type="spellStart"/>
            <w:r w:rsidR="00EB6F15" w:rsidRPr="00E83579">
              <w:rPr>
                <w:bCs/>
                <w:sz w:val="20"/>
                <w:szCs w:val="20"/>
              </w:rPr>
              <w:t>universitatile</w:t>
            </w:r>
            <w:proofErr w:type="spellEnd"/>
            <w:r w:rsidR="00EB6F15" w:rsidRPr="00E83579">
              <w:rPr>
                <w:bCs/>
                <w:sz w:val="20"/>
                <w:szCs w:val="20"/>
              </w:rPr>
              <w:t xml:space="preserve"> gazda in </w:t>
            </w:r>
            <w:proofErr w:type="spellStart"/>
            <w:r w:rsidR="00EB6F15" w:rsidRPr="00E83579">
              <w:rPr>
                <w:bCs/>
                <w:sz w:val="20"/>
                <w:szCs w:val="20"/>
              </w:rPr>
              <w:t>proportie</w:t>
            </w:r>
            <w:proofErr w:type="spellEnd"/>
            <w:r w:rsidR="00EB6F15" w:rsidRPr="00E83579">
              <w:rPr>
                <w:bCs/>
                <w:sz w:val="20"/>
                <w:szCs w:val="20"/>
              </w:rPr>
              <w:t xml:space="preserve"> de 20% din valoarea grantului (plata pentru cursurile </w:t>
            </w:r>
            <w:proofErr w:type="spellStart"/>
            <w:r w:rsidR="00EB6F15" w:rsidRPr="00E83579">
              <w:rPr>
                <w:bCs/>
                <w:sz w:val="20"/>
                <w:szCs w:val="20"/>
              </w:rPr>
              <w:t>sustinute</w:t>
            </w:r>
            <w:proofErr w:type="spellEnd"/>
            <w:r w:rsidR="00EB6F15" w:rsidRPr="00E83579">
              <w:rPr>
                <w:bCs/>
                <w:sz w:val="20"/>
                <w:szCs w:val="20"/>
              </w:rPr>
              <w:t xml:space="preserve"> de cadrele didactice din universitatea gazda vor fi considerate </w:t>
            </w:r>
            <w:proofErr w:type="spellStart"/>
            <w:r w:rsidR="00EB6F15" w:rsidRPr="00E83579">
              <w:rPr>
                <w:bCs/>
                <w:sz w:val="20"/>
                <w:szCs w:val="20"/>
              </w:rPr>
              <w:t>cofinantare</w:t>
            </w:r>
            <w:proofErr w:type="spellEnd"/>
            <w:r w:rsidR="00EB6F15" w:rsidRPr="00E83579">
              <w:rPr>
                <w:bCs/>
                <w:sz w:val="20"/>
                <w:szCs w:val="20"/>
              </w:rPr>
              <w:t>).</w:t>
            </w:r>
          </w:p>
          <w:p w14:paraId="50BD1913" w14:textId="7CAFEFFC" w:rsidR="00840346" w:rsidRPr="00E83579" w:rsidRDefault="00840346"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Investiția va fi realizata având în vedere cele mai bune practici cu privire la eficiența energetică a echipamentelor utilizate și managementul energiei.</w:t>
            </w:r>
          </w:p>
          <w:p w14:paraId="6142B20C" w14:textId="77777777" w:rsidR="00EB6F15" w:rsidRPr="00E83579" w:rsidRDefault="00EB6F1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r w:rsidRPr="00E83579">
              <w:rPr>
                <w:bCs/>
                <w:sz w:val="20"/>
                <w:szCs w:val="20"/>
              </w:rPr>
              <w:t>În consecință, având în vedere tipul de activități prevăzut a fi realizate prin intermediul investiției, nu există impact semnificativ asupra acestui obiectiv de mediu.</w:t>
            </w:r>
          </w:p>
          <w:p w14:paraId="050923BF" w14:textId="77777777"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bCs/>
                <w:sz w:val="20"/>
                <w:szCs w:val="20"/>
              </w:rPr>
            </w:pPr>
          </w:p>
          <w:p w14:paraId="2F262BB6" w14:textId="5A0FCDAF" w:rsidR="00276285" w:rsidRPr="00E83579" w:rsidRDefault="00276285" w:rsidP="00D64880">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rPr>
                <w:sz w:val="20"/>
                <w:szCs w:val="20"/>
                <w:highlight w:val="yellow"/>
              </w:rPr>
            </w:pPr>
            <w:proofErr w:type="spellStart"/>
            <w:r w:rsidRPr="00E83579">
              <w:rPr>
                <w:bCs/>
                <w:sz w:val="20"/>
                <w:szCs w:val="20"/>
              </w:rPr>
              <w:t>Finantarea</w:t>
            </w:r>
            <w:proofErr w:type="spellEnd"/>
            <w:r w:rsidRPr="00E83579">
              <w:rPr>
                <w:bCs/>
                <w:sz w:val="20"/>
                <w:szCs w:val="20"/>
              </w:rPr>
              <w:t xml:space="preserve"> celor 8 centre regionale de orientare in cariera de </w:t>
            </w:r>
            <w:proofErr w:type="spellStart"/>
            <w:r w:rsidRPr="00E83579">
              <w:rPr>
                <w:bCs/>
                <w:sz w:val="20"/>
                <w:szCs w:val="20"/>
              </w:rPr>
              <w:t>cercetator</w:t>
            </w:r>
            <w:proofErr w:type="spellEnd"/>
            <w:r w:rsidRPr="00E83579">
              <w:rPr>
                <w:bCs/>
                <w:sz w:val="20"/>
                <w:szCs w:val="20"/>
              </w:rPr>
              <w:t xml:space="preserve"> nu are un impact previzibil asupra obiectivului de mediu privind atenuarea schimbărilor climatice, </w:t>
            </w:r>
            <w:proofErr w:type="spellStart"/>
            <w:r w:rsidRPr="00E83579">
              <w:rPr>
                <w:bCs/>
                <w:sz w:val="20"/>
                <w:szCs w:val="20"/>
              </w:rPr>
              <w:t>luȃnd</w:t>
            </w:r>
            <w:proofErr w:type="spellEnd"/>
            <w:r w:rsidRPr="00E83579">
              <w:rPr>
                <w:bCs/>
                <w:sz w:val="20"/>
                <w:szCs w:val="20"/>
              </w:rPr>
              <w:t xml:space="preserve"> în considerare efectele directe și efectele primare indirecte de pe parcursul implementării in Romania</w:t>
            </w:r>
            <w:r w:rsidR="00730A19" w:rsidRPr="00E83579">
              <w:rPr>
                <w:bCs/>
                <w:sz w:val="20"/>
                <w:szCs w:val="20"/>
              </w:rPr>
              <w:t>.</w:t>
            </w:r>
          </w:p>
        </w:tc>
      </w:tr>
      <w:tr w:rsidR="00EB78D5" w:rsidRPr="00E83579" w14:paraId="55F57E2A" w14:textId="77777777" w:rsidTr="00EB78D5">
        <w:trPr>
          <w:trHeight w:val="551"/>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3529ADC5" w14:textId="77777777" w:rsidR="00EB6F15" w:rsidRPr="00E83579" w:rsidRDefault="00EB6F15" w:rsidP="00D64880">
            <w:pPr>
              <w:pStyle w:val="BodyText"/>
              <w:jc w:val="both"/>
              <w:rPr>
                <w:i w:val="0"/>
                <w:iCs w:val="0"/>
                <w:sz w:val="20"/>
                <w:szCs w:val="20"/>
                <w:lang w:val="ro-RO"/>
              </w:rPr>
            </w:pPr>
            <w:r w:rsidRPr="00E83579">
              <w:rPr>
                <w:i w:val="0"/>
                <w:iCs w:val="0"/>
                <w:sz w:val="20"/>
                <w:szCs w:val="20"/>
                <w:lang w:val="ro-RO"/>
              </w:rPr>
              <w:t xml:space="preserve">Climate </w:t>
            </w:r>
            <w:proofErr w:type="spellStart"/>
            <w:r w:rsidRPr="00E83579">
              <w:rPr>
                <w:i w:val="0"/>
                <w:iCs w:val="0"/>
                <w:sz w:val="20"/>
                <w:szCs w:val="20"/>
                <w:lang w:val="ro-RO"/>
              </w:rPr>
              <w:t>change</w:t>
            </w:r>
            <w:proofErr w:type="spellEnd"/>
            <w:r w:rsidRPr="00E83579">
              <w:rPr>
                <w:i w:val="0"/>
                <w:iCs w:val="0"/>
                <w:sz w:val="20"/>
                <w:szCs w:val="20"/>
                <w:lang w:val="ro-RO"/>
              </w:rPr>
              <w:t xml:space="preserve"> </w:t>
            </w:r>
            <w:proofErr w:type="spellStart"/>
            <w:r w:rsidRPr="00E83579">
              <w:rPr>
                <w:i w:val="0"/>
                <w:iCs w:val="0"/>
                <w:sz w:val="20"/>
                <w:szCs w:val="20"/>
                <w:lang w:val="ro-RO"/>
              </w:rPr>
              <w:t>adaptation</w:t>
            </w:r>
            <w:proofErr w:type="spellEnd"/>
          </w:p>
        </w:tc>
        <w:tc>
          <w:tcPr>
            <w:tcW w:w="832" w:type="dxa"/>
            <w:shd w:val="clear" w:color="auto" w:fill="FFFFFF" w:themeFill="background1"/>
          </w:tcPr>
          <w:p w14:paraId="1AFC4179" w14:textId="77777777"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5A688FCE" w14:textId="77777777"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66685FB7" w14:textId="77777777"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p>
          <w:p w14:paraId="7861AB4C" w14:textId="21B07B27" w:rsidR="00840346" w:rsidRPr="00E83579" w:rsidRDefault="00840346"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Pentru activitățile unde este aplicabil, se vor efectua analize de risc climatic și de vulnerabilitate, iar soluțiile de adaptare rezultate ulterior derulării acestor analize vor fi implementate la nivelul măsurilor aferente investițiilor.</w:t>
            </w:r>
          </w:p>
        </w:tc>
      </w:tr>
      <w:tr w:rsidR="00EB78D5" w:rsidRPr="00E83579" w14:paraId="74F372BC" w14:textId="77777777" w:rsidTr="00EB78D5">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45F5FF54" w14:textId="77777777" w:rsidR="00EB6F15" w:rsidRPr="00E83579" w:rsidRDefault="00EB6F15"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sustainable</w:t>
            </w:r>
            <w:proofErr w:type="spellEnd"/>
            <w:r w:rsidRPr="00E83579">
              <w:rPr>
                <w:i w:val="0"/>
                <w:iCs w:val="0"/>
                <w:sz w:val="20"/>
                <w:szCs w:val="20"/>
                <w:lang w:val="ro-RO"/>
              </w:rPr>
              <w:t xml:space="preserve"> </w:t>
            </w:r>
            <w:proofErr w:type="spellStart"/>
            <w:r w:rsidRPr="00E83579">
              <w:rPr>
                <w:i w:val="0"/>
                <w:iCs w:val="0"/>
                <w:sz w:val="20"/>
                <w:szCs w:val="20"/>
                <w:lang w:val="ro-RO"/>
              </w:rPr>
              <w:t>use</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protection</w:t>
            </w:r>
            <w:proofErr w:type="spellEnd"/>
            <w:r w:rsidRPr="00E83579">
              <w:rPr>
                <w:i w:val="0"/>
                <w:iCs w:val="0"/>
                <w:sz w:val="20"/>
                <w:szCs w:val="20"/>
                <w:lang w:val="ro-RO"/>
              </w:rPr>
              <w:t xml:space="preserve"> of </w:t>
            </w:r>
            <w:proofErr w:type="spellStart"/>
            <w:r w:rsidRPr="00E83579">
              <w:rPr>
                <w:i w:val="0"/>
                <w:iCs w:val="0"/>
                <w:sz w:val="20"/>
                <w:szCs w:val="20"/>
                <w:lang w:val="ro-RO"/>
              </w:rPr>
              <w:t>water</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marine </w:t>
            </w:r>
            <w:proofErr w:type="spellStart"/>
            <w:r w:rsidRPr="00E83579">
              <w:rPr>
                <w:i w:val="0"/>
                <w:iCs w:val="0"/>
                <w:sz w:val="20"/>
                <w:szCs w:val="20"/>
                <w:lang w:val="ro-RO"/>
              </w:rPr>
              <w:t>resources</w:t>
            </w:r>
            <w:proofErr w:type="spellEnd"/>
          </w:p>
        </w:tc>
        <w:tc>
          <w:tcPr>
            <w:tcW w:w="832" w:type="dxa"/>
            <w:shd w:val="clear" w:color="auto" w:fill="FFFFFF" w:themeFill="background1"/>
          </w:tcPr>
          <w:p w14:paraId="09510CD7" w14:textId="77777777" w:rsidR="00EB6F15" w:rsidRPr="00E83579" w:rsidRDefault="00EB6F15"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056646FC" w14:textId="77777777" w:rsidR="00EB6F15" w:rsidRPr="00E83579" w:rsidRDefault="00EB6F15"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FBDF1D6" w14:textId="744D15AE" w:rsidR="00EB6F15" w:rsidRPr="00E83579" w:rsidRDefault="00EB6F15"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Activitățile propuse în cadrul acestei intervenții au un impact previzionat insignifiant asupra acestui obiectiv de mediu, având în vedere efectele directe și indirecte, pe durata ciclului de viață.</w:t>
            </w:r>
            <w:r w:rsidR="00840346" w:rsidRPr="00E83579">
              <w:rPr>
                <w:i w:val="0"/>
                <w:iCs w:val="0"/>
                <w:sz w:val="20"/>
                <w:szCs w:val="20"/>
                <w:lang w:val="ro-RO"/>
              </w:rPr>
              <w:t xml:space="preserve"> Astfel, investiția, pe  parcursul întregului său ciclu de viață nu este nocivă pentru starea bună sau pentru potențialul ecologic bun al corpurilor de apă, prin urmare  nu  are niciun impact previzibil asupra acestui obiectiv de mediu.</w:t>
            </w:r>
          </w:p>
        </w:tc>
      </w:tr>
      <w:tr w:rsidR="00EB78D5" w:rsidRPr="00E83579" w14:paraId="2A6DA03F"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3A8587E4" w14:textId="77777777" w:rsidR="00EB6F15" w:rsidRPr="00E83579" w:rsidRDefault="00EB6F15" w:rsidP="00D64880">
            <w:pPr>
              <w:pStyle w:val="BodyText"/>
              <w:jc w:val="both"/>
              <w:rPr>
                <w:i w:val="0"/>
                <w:iCs w:val="0"/>
                <w:sz w:val="20"/>
                <w:szCs w:val="20"/>
                <w:lang w:val="ro-RO"/>
              </w:rPr>
            </w:pPr>
            <w:r w:rsidRPr="00E83579">
              <w:rPr>
                <w:i w:val="0"/>
                <w:iCs w:val="0"/>
                <w:sz w:val="20"/>
                <w:szCs w:val="20"/>
                <w:lang w:val="ro-RO"/>
              </w:rPr>
              <w:t xml:space="preserve">The circular </w:t>
            </w:r>
            <w:proofErr w:type="spellStart"/>
            <w:r w:rsidRPr="00E83579">
              <w:rPr>
                <w:i w:val="0"/>
                <w:iCs w:val="0"/>
                <w:sz w:val="20"/>
                <w:szCs w:val="20"/>
                <w:lang w:val="ro-RO"/>
              </w:rPr>
              <w:t>economy</w:t>
            </w:r>
            <w:proofErr w:type="spellEnd"/>
            <w:r w:rsidRPr="00E83579">
              <w:rPr>
                <w:i w:val="0"/>
                <w:iCs w:val="0"/>
                <w:sz w:val="20"/>
                <w:szCs w:val="20"/>
                <w:lang w:val="ro-RO"/>
              </w:rPr>
              <w:t xml:space="preserve">, </w:t>
            </w:r>
            <w:proofErr w:type="spellStart"/>
            <w:r w:rsidRPr="00E83579">
              <w:rPr>
                <w:i w:val="0"/>
                <w:iCs w:val="0"/>
                <w:sz w:val="20"/>
                <w:szCs w:val="20"/>
                <w:lang w:val="ro-RO"/>
              </w:rPr>
              <w:t>including</w:t>
            </w:r>
            <w:proofErr w:type="spellEnd"/>
            <w:r w:rsidRPr="00E83579">
              <w:rPr>
                <w:i w:val="0"/>
                <w:iCs w:val="0"/>
                <w:sz w:val="20"/>
                <w:szCs w:val="20"/>
                <w:lang w:val="ro-RO"/>
              </w:rPr>
              <w:t xml:space="preserve"> </w:t>
            </w:r>
            <w:proofErr w:type="spellStart"/>
            <w:r w:rsidRPr="00E83579">
              <w:rPr>
                <w:i w:val="0"/>
                <w:iCs w:val="0"/>
                <w:sz w:val="20"/>
                <w:szCs w:val="20"/>
                <w:lang w:val="ro-RO"/>
              </w:rPr>
              <w:t>waste</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recycling</w:t>
            </w:r>
            <w:proofErr w:type="spellEnd"/>
          </w:p>
        </w:tc>
        <w:tc>
          <w:tcPr>
            <w:tcW w:w="832" w:type="dxa"/>
            <w:shd w:val="clear" w:color="auto" w:fill="FFFFFF" w:themeFill="background1"/>
          </w:tcPr>
          <w:p w14:paraId="2FBAF764" w14:textId="77777777"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32B18EB2" w14:textId="77777777" w:rsidR="00EB6F15" w:rsidRPr="00E83579" w:rsidRDefault="00EB6F15"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60BC148F" w14:textId="3BB58752"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 xml:space="preserve">Impact previzionat al acestei reforme </w:t>
            </w:r>
            <w:r w:rsidR="00840346" w:rsidRPr="00E83579">
              <w:rPr>
                <w:i w:val="0"/>
                <w:iCs w:val="0"/>
                <w:sz w:val="20"/>
                <w:szCs w:val="20"/>
                <w:lang w:val="ro-RO"/>
              </w:rPr>
              <w:t>nu este unul semnificativ negativ</w:t>
            </w:r>
            <w:r w:rsidRPr="00E83579">
              <w:rPr>
                <w:i w:val="0"/>
                <w:iCs w:val="0"/>
                <w:sz w:val="20"/>
                <w:szCs w:val="20"/>
                <w:lang w:val="ro-RO"/>
              </w:rPr>
              <w:t>.</w:t>
            </w:r>
          </w:p>
        </w:tc>
      </w:tr>
      <w:tr w:rsidR="00EB78D5" w:rsidRPr="00E83579" w14:paraId="19C81079" w14:textId="77777777" w:rsidTr="00EB78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4AA952C0" w14:textId="77777777" w:rsidR="00EB6F15" w:rsidRPr="00E83579" w:rsidRDefault="00EB6F15" w:rsidP="00D64880">
            <w:pPr>
              <w:pStyle w:val="BodyText"/>
              <w:jc w:val="both"/>
              <w:rPr>
                <w:i w:val="0"/>
                <w:iCs w:val="0"/>
                <w:sz w:val="20"/>
                <w:szCs w:val="20"/>
                <w:lang w:val="ro-RO"/>
              </w:rPr>
            </w:pPr>
            <w:proofErr w:type="spellStart"/>
            <w:r w:rsidRPr="00E83579">
              <w:rPr>
                <w:i w:val="0"/>
                <w:iCs w:val="0"/>
                <w:sz w:val="20"/>
                <w:szCs w:val="20"/>
                <w:lang w:val="ro-RO"/>
              </w:rPr>
              <w:t>Pollution</w:t>
            </w:r>
            <w:proofErr w:type="spellEnd"/>
            <w:r w:rsidRPr="00E83579">
              <w:rPr>
                <w:i w:val="0"/>
                <w:iCs w:val="0"/>
                <w:sz w:val="20"/>
                <w:szCs w:val="20"/>
                <w:lang w:val="ro-RO"/>
              </w:rPr>
              <w:t xml:space="preserve"> </w:t>
            </w:r>
            <w:proofErr w:type="spellStart"/>
            <w:r w:rsidRPr="00E83579">
              <w:rPr>
                <w:i w:val="0"/>
                <w:iCs w:val="0"/>
                <w:sz w:val="20"/>
                <w:szCs w:val="20"/>
                <w:lang w:val="ro-RO"/>
              </w:rPr>
              <w:t>prevention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control </w:t>
            </w:r>
            <w:proofErr w:type="spellStart"/>
            <w:r w:rsidRPr="00E83579">
              <w:rPr>
                <w:i w:val="0"/>
                <w:iCs w:val="0"/>
                <w:sz w:val="20"/>
                <w:szCs w:val="20"/>
                <w:lang w:val="ro-RO"/>
              </w:rPr>
              <w:t>to</w:t>
            </w:r>
            <w:proofErr w:type="spellEnd"/>
            <w:r w:rsidRPr="00E83579">
              <w:rPr>
                <w:i w:val="0"/>
                <w:iCs w:val="0"/>
                <w:sz w:val="20"/>
                <w:szCs w:val="20"/>
                <w:lang w:val="ro-RO"/>
              </w:rPr>
              <w:t xml:space="preserve"> </w:t>
            </w:r>
            <w:proofErr w:type="spellStart"/>
            <w:r w:rsidRPr="00E83579">
              <w:rPr>
                <w:i w:val="0"/>
                <w:iCs w:val="0"/>
                <w:sz w:val="20"/>
                <w:szCs w:val="20"/>
                <w:lang w:val="ro-RO"/>
              </w:rPr>
              <w:t>air</w:t>
            </w:r>
            <w:proofErr w:type="spellEnd"/>
            <w:r w:rsidRPr="00E83579">
              <w:rPr>
                <w:i w:val="0"/>
                <w:iCs w:val="0"/>
                <w:sz w:val="20"/>
                <w:szCs w:val="20"/>
                <w:lang w:val="ro-RO"/>
              </w:rPr>
              <w:t xml:space="preserve">, </w:t>
            </w:r>
            <w:proofErr w:type="spellStart"/>
            <w:r w:rsidRPr="00E83579">
              <w:rPr>
                <w:i w:val="0"/>
                <w:iCs w:val="0"/>
                <w:sz w:val="20"/>
                <w:szCs w:val="20"/>
                <w:lang w:val="ro-RO"/>
              </w:rPr>
              <w:t>water</w:t>
            </w:r>
            <w:proofErr w:type="spellEnd"/>
            <w:r w:rsidRPr="00E83579">
              <w:rPr>
                <w:i w:val="0"/>
                <w:iCs w:val="0"/>
                <w:sz w:val="20"/>
                <w:szCs w:val="20"/>
                <w:lang w:val="ro-RO"/>
              </w:rPr>
              <w:t xml:space="preserve"> or land</w:t>
            </w:r>
          </w:p>
        </w:tc>
        <w:tc>
          <w:tcPr>
            <w:tcW w:w="832" w:type="dxa"/>
            <w:shd w:val="clear" w:color="auto" w:fill="FFFFFF" w:themeFill="background1"/>
          </w:tcPr>
          <w:p w14:paraId="5CD85CA0" w14:textId="77777777" w:rsidR="00EB6F15" w:rsidRPr="00E83579" w:rsidRDefault="00EB6F15"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73664DE6" w14:textId="77777777" w:rsidR="00EB6F15" w:rsidRPr="00E83579" w:rsidRDefault="00EB6F15" w:rsidP="00D64880">
            <w:pPr>
              <w:pStyle w:val="BodyText"/>
              <w:jc w:val="center"/>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36C76059" w14:textId="77777777" w:rsidR="00EB6F15" w:rsidRPr="00E83579" w:rsidRDefault="00EB6F15" w:rsidP="00D64880">
            <w:pPr>
              <w:pStyle w:val="BodyText"/>
              <w:jc w:val="both"/>
              <w:cnfStyle w:val="000000100000" w:firstRow="0" w:lastRow="0" w:firstColumn="0" w:lastColumn="0" w:oddVBand="0" w:evenVBand="0" w:oddHBand="1" w:evenHBand="0" w:firstRowFirstColumn="0" w:firstRowLastColumn="0" w:lastRowFirstColumn="0" w:lastRowLastColumn="0"/>
              <w:rPr>
                <w:i w:val="0"/>
                <w:iCs w:val="0"/>
                <w:sz w:val="20"/>
                <w:szCs w:val="20"/>
                <w:lang w:val="ro-RO"/>
              </w:rPr>
            </w:pPr>
            <w:r w:rsidRPr="00E83579">
              <w:rPr>
                <w:i w:val="0"/>
                <w:iCs w:val="0"/>
                <w:sz w:val="20"/>
                <w:szCs w:val="20"/>
                <w:lang w:val="ro-RO"/>
              </w:rPr>
              <w:t>Nu au fost identificate efecte directe sau indirecte care să conducă la creșterea nivelului de poluare a aerului, apei sau a solului.</w:t>
            </w:r>
          </w:p>
        </w:tc>
      </w:tr>
      <w:tr w:rsidR="00EB78D5" w:rsidRPr="00E83579" w14:paraId="72F4495D" w14:textId="77777777" w:rsidTr="00EB78D5">
        <w:tc>
          <w:tcPr>
            <w:cnfStyle w:val="001000000000" w:firstRow="0" w:lastRow="0" w:firstColumn="1" w:lastColumn="0" w:oddVBand="0" w:evenVBand="0" w:oddHBand="0" w:evenHBand="0" w:firstRowFirstColumn="0" w:firstRowLastColumn="0" w:lastRowFirstColumn="0" w:lastRowLastColumn="0"/>
            <w:tcW w:w="2145" w:type="dxa"/>
            <w:shd w:val="clear" w:color="auto" w:fill="FFFFFF" w:themeFill="background1"/>
          </w:tcPr>
          <w:p w14:paraId="2B2CB924" w14:textId="77777777" w:rsidR="00EB6F15" w:rsidRPr="00E83579" w:rsidRDefault="00EB6F15" w:rsidP="00D64880">
            <w:pPr>
              <w:pStyle w:val="BodyText"/>
              <w:jc w:val="both"/>
              <w:rPr>
                <w:i w:val="0"/>
                <w:iCs w:val="0"/>
                <w:sz w:val="20"/>
                <w:szCs w:val="20"/>
                <w:lang w:val="ro-RO"/>
              </w:rPr>
            </w:pPr>
            <w:r w:rsidRPr="00E83579">
              <w:rPr>
                <w:i w:val="0"/>
                <w:iCs w:val="0"/>
                <w:sz w:val="20"/>
                <w:szCs w:val="20"/>
                <w:lang w:val="ro-RO"/>
              </w:rPr>
              <w:t xml:space="preserve">The </w:t>
            </w:r>
            <w:proofErr w:type="spellStart"/>
            <w:r w:rsidRPr="00E83579">
              <w:rPr>
                <w:i w:val="0"/>
                <w:iCs w:val="0"/>
                <w:sz w:val="20"/>
                <w:szCs w:val="20"/>
                <w:lang w:val="ro-RO"/>
              </w:rPr>
              <w:t>protection</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restoration</w:t>
            </w:r>
            <w:proofErr w:type="spellEnd"/>
            <w:r w:rsidRPr="00E83579">
              <w:rPr>
                <w:i w:val="0"/>
                <w:iCs w:val="0"/>
                <w:sz w:val="20"/>
                <w:szCs w:val="20"/>
                <w:lang w:val="ro-RO"/>
              </w:rPr>
              <w:t xml:space="preserve"> of </w:t>
            </w:r>
            <w:proofErr w:type="spellStart"/>
            <w:r w:rsidRPr="00E83579">
              <w:rPr>
                <w:i w:val="0"/>
                <w:iCs w:val="0"/>
                <w:sz w:val="20"/>
                <w:szCs w:val="20"/>
                <w:lang w:val="ro-RO"/>
              </w:rPr>
              <w:t>biodiversity</w:t>
            </w:r>
            <w:proofErr w:type="spellEnd"/>
            <w:r w:rsidRPr="00E83579">
              <w:rPr>
                <w:i w:val="0"/>
                <w:iCs w:val="0"/>
                <w:sz w:val="20"/>
                <w:szCs w:val="20"/>
                <w:lang w:val="ro-RO"/>
              </w:rPr>
              <w:t xml:space="preserve"> </w:t>
            </w:r>
            <w:proofErr w:type="spellStart"/>
            <w:r w:rsidRPr="00E83579">
              <w:rPr>
                <w:i w:val="0"/>
                <w:iCs w:val="0"/>
                <w:sz w:val="20"/>
                <w:szCs w:val="20"/>
                <w:lang w:val="ro-RO"/>
              </w:rPr>
              <w:t>and</w:t>
            </w:r>
            <w:proofErr w:type="spellEnd"/>
            <w:r w:rsidRPr="00E83579">
              <w:rPr>
                <w:i w:val="0"/>
                <w:iCs w:val="0"/>
                <w:sz w:val="20"/>
                <w:szCs w:val="20"/>
                <w:lang w:val="ro-RO"/>
              </w:rPr>
              <w:t xml:space="preserve"> </w:t>
            </w:r>
            <w:proofErr w:type="spellStart"/>
            <w:r w:rsidRPr="00E83579">
              <w:rPr>
                <w:i w:val="0"/>
                <w:iCs w:val="0"/>
                <w:sz w:val="20"/>
                <w:szCs w:val="20"/>
                <w:lang w:val="ro-RO"/>
              </w:rPr>
              <w:t>ecosystems</w:t>
            </w:r>
            <w:proofErr w:type="spellEnd"/>
          </w:p>
        </w:tc>
        <w:tc>
          <w:tcPr>
            <w:tcW w:w="832" w:type="dxa"/>
            <w:shd w:val="clear" w:color="auto" w:fill="FFFFFF" w:themeFill="background1"/>
          </w:tcPr>
          <w:p w14:paraId="6DC762FB" w14:textId="77777777"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p>
        </w:tc>
        <w:tc>
          <w:tcPr>
            <w:tcW w:w="756" w:type="dxa"/>
            <w:shd w:val="clear" w:color="auto" w:fill="FFFFFF" w:themeFill="background1"/>
          </w:tcPr>
          <w:p w14:paraId="152D2D46" w14:textId="77777777" w:rsidR="00EB6F15" w:rsidRPr="00E83579" w:rsidRDefault="00EB6F15" w:rsidP="00D64880">
            <w:pPr>
              <w:pStyle w:val="BodyText"/>
              <w:jc w:val="center"/>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X</w:t>
            </w:r>
          </w:p>
        </w:tc>
        <w:tc>
          <w:tcPr>
            <w:tcW w:w="7041" w:type="dxa"/>
            <w:shd w:val="clear" w:color="auto" w:fill="FFFFFF" w:themeFill="background1"/>
          </w:tcPr>
          <w:p w14:paraId="012E941A" w14:textId="77777777" w:rsidR="00EB6F15" w:rsidRPr="00E83579" w:rsidRDefault="00EB6F15" w:rsidP="00D64880">
            <w:pPr>
              <w:pStyle w:val="BodyText"/>
              <w:jc w:val="both"/>
              <w:cnfStyle w:val="000000000000" w:firstRow="0" w:lastRow="0" w:firstColumn="0" w:lastColumn="0" w:oddVBand="0" w:evenVBand="0" w:oddHBand="0" w:evenHBand="0" w:firstRowFirstColumn="0" w:firstRowLastColumn="0" w:lastRowFirstColumn="0" w:lastRowLastColumn="0"/>
              <w:rPr>
                <w:i w:val="0"/>
                <w:iCs w:val="0"/>
                <w:sz w:val="20"/>
                <w:szCs w:val="20"/>
                <w:lang w:val="ro-RO"/>
              </w:rPr>
            </w:pPr>
            <w:r w:rsidRPr="00E83579">
              <w:rPr>
                <w:i w:val="0"/>
                <w:iCs w:val="0"/>
                <w:sz w:val="20"/>
                <w:szCs w:val="20"/>
                <w:lang w:val="ro-RO"/>
              </w:rPr>
              <w:t>Investiția nu afectează biodiversitatea sau dinamica ecosistemelor.</w:t>
            </w:r>
          </w:p>
        </w:tc>
      </w:tr>
    </w:tbl>
    <w:p w14:paraId="33E037AB" w14:textId="77777777" w:rsidR="00EB6F15" w:rsidRPr="00E83579" w:rsidRDefault="00EB6F15" w:rsidP="00216D26">
      <w:pPr>
        <w:rPr>
          <w:b/>
          <w:bCs/>
          <w:sz w:val="20"/>
          <w:szCs w:val="20"/>
        </w:rPr>
      </w:pPr>
    </w:p>
    <w:p w14:paraId="03FFA267" w14:textId="77777777" w:rsidR="00264E74" w:rsidRPr="00E83579" w:rsidRDefault="00264E74" w:rsidP="00216D26">
      <w:pPr>
        <w:jc w:val="both"/>
        <w:rPr>
          <w:b/>
          <w:bCs/>
          <w:color w:val="4472C4" w:themeColor="accent1"/>
          <w:sz w:val="20"/>
          <w:szCs w:val="20"/>
        </w:rPr>
      </w:pPr>
    </w:p>
    <w:sectPr w:rsidR="00264E74" w:rsidRPr="00E83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C4A2" w14:textId="77777777" w:rsidR="00280008" w:rsidRDefault="00280008" w:rsidP="00216D26">
      <w:r>
        <w:separator/>
      </w:r>
    </w:p>
  </w:endnote>
  <w:endnote w:type="continuationSeparator" w:id="0">
    <w:p w14:paraId="6C770EB9" w14:textId="77777777" w:rsidR="00280008" w:rsidRDefault="00280008" w:rsidP="0021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3941" w14:textId="77777777" w:rsidR="00280008" w:rsidRDefault="00280008" w:rsidP="00216D26">
      <w:r>
        <w:separator/>
      </w:r>
    </w:p>
  </w:footnote>
  <w:footnote w:type="continuationSeparator" w:id="0">
    <w:p w14:paraId="3D6AB950" w14:textId="77777777" w:rsidR="00280008" w:rsidRDefault="00280008" w:rsidP="00216D26">
      <w:r>
        <w:continuationSeparator/>
      </w:r>
    </w:p>
  </w:footnote>
  <w:footnote w:id="1">
    <w:p w14:paraId="31B18F8C" w14:textId="77777777" w:rsidR="00D64880" w:rsidRDefault="00D64880" w:rsidP="00216D26">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2">
    <w:p w14:paraId="03DCB2A6" w14:textId="77777777" w:rsidR="00D64880" w:rsidRDefault="00D64880" w:rsidP="00216D26">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3">
    <w:p w14:paraId="44BE340A" w14:textId="77777777" w:rsidR="00D64880" w:rsidRDefault="00D64880" w:rsidP="00216D26">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4">
    <w:p w14:paraId="418B34F0" w14:textId="77777777" w:rsidR="00D64880" w:rsidRDefault="00D64880" w:rsidP="00216D26">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5">
    <w:p w14:paraId="147AB6C1" w14:textId="77777777" w:rsidR="00D64880" w:rsidRDefault="00D64880" w:rsidP="00216D26">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6">
    <w:p w14:paraId="42C1BC3E" w14:textId="77777777" w:rsidR="00D64880" w:rsidRDefault="00D64880" w:rsidP="00216D26">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7">
    <w:p w14:paraId="31194BE3" w14:textId="77777777" w:rsidR="00D64880" w:rsidRPr="002E4385" w:rsidRDefault="00D64880" w:rsidP="00C64A97">
      <w:pPr>
        <w:pStyle w:val="FootnoteText"/>
        <w:rPr>
          <w:rFonts w:ascii="Times New Roman" w:hAnsi="Times New Roman" w:cs="Times New Roman"/>
          <w:lang w:val="ro-RO"/>
        </w:rPr>
      </w:pPr>
      <w:r w:rsidRPr="00EB7B07">
        <w:rPr>
          <w:rStyle w:val="FootnoteReference"/>
          <w:rFonts w:ascii="Times New Roman" w:hAnsi="Times New Roman" w:cs="Times New Roman"/>
        </w:rPr>
        <w:footnoteRef/>
      </w:r>
      <w:r w:rsidRPr="00F005C6">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w:t>
      </w:r>
      <w:r>
        <w:rPr>
          <w:rFonts w:ascii="Times New Roman" w:hAnsi="Times New Roman" w:cs="Times New Roman"/>
          <w:lang w:val="ro-RO"/>
        </w:rPr>
        <w:t>ând</w:t>
      </w:r>
      <w:r w:rsidRPr="00F005C6">
        <w:rPr>
          <w:rFonts w:ascii="Times New Roman" w:hAnsi="Times New Roman" w:cs="Times New Roman"/>
          <w:lang w:val="ro-RO"/>
        </w:rPr>
        <w:t xml:space="preserve"> condițiile stabilite în anexa III </w:t>
      </w:r>
      <w:r>
        <w:rPr>
          <w:rFonts w:ascii="Times New Roman" w:hAnsi="Times New Roman" w:cs="Times New Roman"/>
          <w:lang w:val="ro-RO"/>
        </w:rPr>
        <w:t xml:space="preserve">a Ghidului - </w:t>
      </w:r>
      <w:r w:rsidRPr="002E4385">
        <w:rPr>
          <w:rFonts w:ascii="Times New Roman" w:hAnsi="Times New Roman" w:cs="Times New Roman"/>
          <w:lang w:val="ro-RO"/>
        </w:rPr>
        <w:t>Orientări tehnice privind aplicarea principiului de „a nu prejudicia în mod semnificativ” (2021/C58/01).</w:t>
      </w:r>
    </w:p>
  </w:footnote>
  <w:footnote w:id="8">
    <w:p w14:paraId="3281010F" w14:textId="77777777" w:rsidR="00D64880" w:rsidRPr="002E4385" w:rsidRDefault="00D64880" w:rsidP="00C64A97">
      <w:pPr>
        <w:pStyle w:val="FootnoteText"/>
        <w:rPr>
          <w:rFonts w:ascii="Times New Roman" w:hAnsi="Times New Roman" w:cs="Times New Roman"/>
          <w:lang w:val="ro-RO"/>
        </w:rPr>
      </w:pPr>
      <w:r w:rsidRPr="002E4385">
        <w:rPr>
          <w:rStyle w:val="FootnoteReference"/>
          <w:rFonts w:ascii="Times New Roman" w:hAnsi="Times New Roman" w:cs="Times New Roman"/>
          <w:lang w:val="ro-RO"/>
        </w:rPr>
        <w:footnoteRef/>
      </w:r>
      <w:r w:rsidRPr="002E4385">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9">
    <w:p w14:paraId="1A125BC4" w14:textId="77777777" w:rsidR="00D64880" w:rsidRPr="00D6052B" w:rsidRDefault="00D64880" w:rsidP="00C64A97">
      <w:pPr>
        <w:pStyle w:val="FootnoteText"/>
        <w:rPr>
          <w:rFonts w:ascii="Times New Roman" w:hAnsi="Times New Roman" w:cs="Times New Roman"/>
          <w:lang w:val="ro-RO"/>
        </w:rPr>
      </w:pPr>
      <w:r w:rsidRPr="002E4385">
        <w:rPr>
          <w:rStyle w:val="FootnoteReference"/>
          <w:rFonts w:ascii="Times New Roman" w:hAnsi="Times New Roman" w:cs="Times New Roman"/>
          <w:lang w:val="ro-RO"/>
        </w:rPr>
        <w:footnoteRef/>
      </w:r>
      <w:r w:rsidRPr="002E4385">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w:t>
      </w:r>
      <w:r>
        <w:rPr>
          <w:rFonts w:ascii="Times New Roman" w:hAnsi="Times New Roman" w:cs="Times New Roman"/>
          <w:lang w:val="ro-RO"/>
        </w:rPr>
        <w:t>iei pentru care se face dovada.</w:t>
      </w:r>
    </w:p>
  </w:footnote>
  <w:footnote w:id="10">
    <w:p w14:paraId="65BCDB45"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11">
    <w:p w14:paraId="1934CAEC"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12">
    <w:p w14:paraId="19599169"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13">
    <w:p w14:paraId="5D7C474E"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14">
    <w:p w14:paraId="03C871E0"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15">
    <w:p w14:paraId="3BC55F7D"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16">
    <w:p w14:paraId="762C6BA3"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17">
    <w:p w14:paraId="212A3E08"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18">
    <w:p w14:paraId="6C9A8F72"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19">
    <w:p w14:paraId="1B598C98"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20">
    <w:p w14:paraId="55736574"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21">
    <w:p w14:paraId="470802DC"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22">
    <w:p w14:paraId="52F7E422"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23">
    <w:p w14:paraId="0AF7BCD4"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24">
    <w:p w14:paraId="5D13C7A3" w14:textId="77777777" w:rsidR="00D64880" w:rsidRDefault="00D64880" w:rsidP="003801E3">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 w:id="25">
    <w:p w14:paraId="5BB3A9EC"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rPr>
        <w:footnoteRef/>
      </w:r>
      <w:r>
        <w:rPr>
          <w:rFonts w:ascii="Times New Roman" w:hAnsi="Times New Roman" w:cs="Times New Roman"/>
          <w:lang w:val="ro-RO"/>
        </w:rPr>
        <w:t xml:space="preserve"> Cu excepția investițiilor în producția de energie electrică și/sau termică, precum și în infrastructura de transport și de distribuție aferentă, care utilizează gaze naturale, respectând condițiile stabilite în anexa III a Ghidului -Orientări tehnice privind aplicarea principiului de „a nu prejudicia în mod semnificativ” (2021/C58/01).</w:t>
      </w:r>
    </w:p>
  </w:footnote>
  <w:footnote w:id="26">
    <w:p w14:paraId="168A9D2D"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Valorile de referință stabilite pentru alocarea cu titlu gratuit pentru activitățile / instalațiile care intra in sfera de aplicabilitate a sistemul UE de comercializare a certificatelor de emisii, in conformitate cu Regulamentul de punere in aplicare (UE) 2021/447.</w:t>
      </w:r>
    </w:p>
  </w:footnote>
  <w:footnote w:id="27">
    <w:p w14:paraId="5EBC840A" w14:textId="77777777" w:rsidR="00D64880" w:rsidRDefault="00D64880" w:rsidP="00D86AE9">
      <w:pPr>
        <w:pStyle w:val="FootnoteText"/>
        <w:rPr>
          <w:rFonts w:ascii="Times New Roman" w:hAnsi="Times New Roman" w:cs="Times New Roman"/>
          <w:lang w:val="ro-RO"/>
        </w:rPr>
      </w:pPr>
      <w:r>
        <w:rPr>
          <w:rStyle w:val="FootnoteReference"/>
          <w:rFonts w:ascii="Times New Roman" w:hAnsi="Times New Roman" w:cs="Times New Roman"/>
          <w:lang w:val="ro-RO"/>
        </w:rPr>
        <w:footnoteRef/>
      </w:r>
      <w:r>
        <w:rPr>
          <w:rFonts w:ascii="Times New Roman" w:hAnsi="Times New Roman" w:cs="Times New Roman"/>
          <w:lang w:val="ro-RO"/>
        </w:rPr>
        <w:t xml:space="preserve"> Această excludere nu se aplică investițiilor în instalații dedicate exclusiv tratării deșeurilor periculoase nereciclabile și nici instalațiilor existente, în cazul în care investiția are ca scop creșterea eficienței energetice, captarea gazelor de eșapament pentru depozitare sau utilizare sau recuperarea materialelor din cenușa de incinerare, cu condiția ca aceste investiții să nu ducă la o creștere a capacității de tratare a deșeurilor în instalații sau la o prelungire a duratei de viață a instalației pentru care se face dovada.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56C2"/>
    <w:multiLevelType w:val="hybridMultilevel"/>
    <w:tmpl w:val="0660FB1E"/>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b w:val="0"/>
      </w:rPr>
    </w:lvl>
    <w:lvl w:ilvl="2" w:tplc="04090001">
      <w:start w:val="1"/>
      <w:numFmt w:val="bullet"/>
      <w:lvlText w:val=""/>
      <w:lvlJc w:val="left"/>
      <w:pPr>
        <w:ind w:left="2165" w:hanging="180"/>
      </w:pPr>
      <w:rPr>
        <w:rFonts w:ascii="Symbol" w:hAnsi="Symbol" w:hint="default"/>
      </w:rPr>
    </w:lvl>
    <w:lvl w:ilvl="3" w:tplc="0409000F">
      <w:start w:val="1"/>
      <w:numFmt w:val="decimal"/>
      <w:lvlText w:val="%4."/>
      <w:lvlJc w:val="left"/>
      <w:pPr>
        <w:ind w:left="2880" w:hanging="360"/>
      </w:pPr>
    </w:lvl>
    <w:lvl w:ilvl="4" w:tplc="FC526BEA">
      <w:start w:val="10"/>
      <w:numFmt w:val="lowerLetter"/>
      <w:lvlText w:val="%5."/>
      <w:lvlJc w:val="left"/>
      <w:pPr>
        <w:ind w:left="3600" w:hanging="360"/>
      </w:pPr>
      <w:rPr>
        <w:rFonts w:ascii="Calibri" w:eastAsiaTheme="minorHAnsi" w:hAnsi="Calibri" w:cstheme="minorBidi" w:hint="default"/>
        <w:sz w:val="20"/>
      </w:rPr>
    </w:lvl>
    <w:lvl w:ilvl="5" w:tplc="0409001B">
      <w:start w:val="1"/>
      <w:numFmt w:val="lowerRoman"/>
      <w:lvlText w:val="%6."/>
      <w:lvlJc w:val="right"/>
      <w:pPr>
        <w:ind w:left="4320" w:hanging="180"/>
      </w:pPr>
    </w:lvl>
    <w:lvl w:ilvl="6" w:tplc="7310C106">
      <w:numFmt w:val="bullet"/>
      <w:lvlText w:val="•"/>
      <w:lvlJc w:val="left"/>
      <w:pPr>
        <w:ind w:left="5400" w:hanging="720"/>
      </w:pPr>
      <w:rPr>
        <w:rFonts w:ascii="Times New Roman" w:eastAsiaTheme="minorEastAsia" w:hAnsi="Times New Roman" w:cs="Times New Roman"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1C53B7"/>
    <w:multiLevelType w:val="hybridMultilevel"/>
    <w:tmpl w:val="801E7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7C3FA0"/>
    <w:multiLevelType w:val="hybridMultilevel"/>
    <w:tmpl w:val="547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84ECB"/>
    <w:multiLevelType w:val="hybridMultilevel"/>
    <w:tmpl w:val="FC7C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3264E"/>
    <w:multiLevelType w:val="hybridMultilevel"/>
    <w:tmpl w:val="7A487F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7D4112"/>
    <w:multiLevelType w:val="hybridMultilevel"/>
    <w:tmpl w:val="22DE2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55107"/>
    <w:multiLevelType w:val="hybridMultilevel"/>
    <w:tmpl w:val="801E7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1209FC"/>
    <w:multiLevelType w:val="hybridMultilevel"/>
    <w:tmpl w:val="801E7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C26006C"/>
    <w:multiLevelType w:val="hybridMultilevel"/>
    <w:tmpl w:val="96A4C1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CE81599"/>
    <w:multiLevelType w:val="hybridMultilevel"/>
    <w:tmpl w:val="A84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3"/>
  </w:num>
  <w:num w:numId="5">
    <w:abstractNumId w:val="0"/>
    <w:lvlOverride w:ilvl="0"/>
    <w:lvlOverride w:ilvl="1"/>
    <w:lvlOverride w:ilvl="2"/>
    <w:lvlOverride w:ilvl="3">
      <w:startOverride w:val="1"/>
    </w:lvlOverride>
    <w:lvlOverride w:ilvl="4">
      <w:startOverride w:val="10"/>
    </w:lvlOverride>
    <w:lvlOverride w:ilvl="5">
      <w:startOverride w:val="1"/>
    </w:lvlOverride>
    <w:lvlOverride w:ilvl="6"/>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7E"/>
    <w:rsid w:val="000319EA"/>
    <w:rsid w:val="0005259B"/>
    <w:rsid w:val="0007226C"/>
    <w:rsid w:val="001E07C8"/>
    <w:rsid w:val="00216D26"/>
    <w:rsid w:val="00220F8D"/>
    <w:rsid w:val="00264E74"/>
    <w:rsid w:val="00276285"/>
    <w:rsid w:val="00280008"/>
    <w:rsid w:val="003073DF"/>
    <w:rsid w:val="003801E3"/>
    <w:rsid w:val="003A78C9"/>
    <w:rsid w:val="003B780A"/>
    <w:rsid w:val="003C200C"/>
    <w:rsid w:val="003D72A2"/>
    <w:rsid w:val="00407B1B"/>
    <w:rsid w:val="004203CD"/>
    <w:rsid w:val="004A2AE6"/>
    <w:rsid w:val="004E3DB6"/>
    <w:rsid w:val="00502721"/>
    <w:rsid w:val="005145D5"/>
    <w:rsid w:val="00537901"/>
    <w:rsid w:val="00567D21"/>
    <w:rsid w:val="00631851"/>
    <w:rsid w:val="00647AD9"/>
    <w:rsid w:val="006B2BB3"/>
    <w:rsid w:val="006C05A5"/>
    <w:rsid w:val="00730A19"/>
    <w:rsid w:val="00767285"/>
    <w:rsid w:val="007C587C"/>
    <w:rsid w:val="008337A2"/>
    <w:rsid w:val="00840346"/>
    <w:rsid w:val="00860953"/>
    <w:rsid w:val="00863F0F"/>
    <w:rsid w:val="008A3018"/>
    <w:rsid w:val="00935222"/>
    <w:rsid w:val="00950E58"/>
    <w:rsid w:val="00954A67"/>
    <w:rsid w:val="0098538C"/>
    <w:rsid w:val="00986AF5"/>
    <w:rsid w:val="00992037"/>
    <w:rsid w:val="009A68F3"/>
    <w:rsid w:val="009F6EF9"/>
    <w:rsid w:val="00A81C7E"/>
    <w:rsid w:val="00AB3ED5"/>
    <w:rsid w:val="00AD789B"/>
    <w:rsid w:val="00B03506"/>
    <w:rsid w:val="00B13472"/>
    <w:rsid w:val="00B617F5"/>
    <w:rsid w:val="00C345FC"/>
    <w:rsid w:val="00C64A97"/>
    <w:rsid w:val="00CA320A"/>
    <w:rsid w:val="00D64880"/>
    <w:rsid w:val="00D86AE9"/>
    <w:rsid w:val="00DD1C8E"/>
    <w:rsid w:val="00E71748"/>
    <w:rsid w:val="00E83579"/>
    <w:rsid w:val="00EB08E2"/>
    <w:rsid w:val="00EB12D0"/>
    <w:rsid w:val="00EB205F"/>
    <w:rsid w:val="00EB5B1A"/>
    <w:rsid w:val="00EB6F15"/>
    <w:rsid w:val="00EB78D5"/>
    <w:rsid w:val="00FB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157D"/>
  <w15:chartTrackingRefBased/>
  <w15:docId w15:val="{4CDCF71A-E869-49D2-90E3-0A62CB0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C7E"/>
    <w:pPr>
      <w:spacing w:after="0" w:line="240" w:lineRule="auto"/>
    </w:pPr>
    <w:rPr>
      <w:rFonts w:ascii="Times New Roman" w:eastAsia="Times New Roman" w:hAnsi="Times New Roman" w:cs="Times New Roman"/>
      <w:lang w:val="ro-RO"/>
    </w:rPr>
  </w:style>
  <w:style w:type="paragraph" w:styleId="Heading1">
    <w:name w:val="heading 1"/>
    <w:basedOn w:val="Normal"/>
    <w:next w:val="Normal"/>
    <w:link w:val="Heading1Char"/>
    <w:uiPriority w:val="9"/>
    <w:qFormat/>
    <w:rsid w:val="000525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A81C7E"/>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locked/>
    <w:rsid w:val="00A81C7E"/>
  </w:style>
  <w:style w:type="paragraph" w:styleId="BodyText">
    <w:name w:val="Body Text"/>
    <w:basedOn w:val="Normal"/>
    <w:link w:val="BodyTextChar"/>
    <w:uiPriority w:val="1"/>
    <w:qFormat/>
    <w:rsid w:val="00A81C7E"/>
    <w:pPr>
      <w:widowControl w:val="0"/>
      <w:autoSpaceDE w:val="0"/>
      <w:autoSpaceDN w:val="0"/>
    </w:pPr>
    <w:rPr>
      <w:i/>
      <w:iCs/>
      <w:sz w:val="24"/>
      <w:szCs w:val="24"/>
      <w:lang w:val="en-US"/>
    </w:rPr>
  </w:style>
  <w:style w:type="character" w:customStyle="1" w:styleId="BodyTextChar">
    <w:name w:val="Body Text Char"/>
    <w:basedOn w:val="DefaultParagraphFont"/>
    <w:link w:val="BodyText"/>
    <w:uiPriority w:val="1"/>
    <w:rsid w:val="00A81C7E"/>
    <w:rPr>
      <w:rFonts w:ascii="Times New Roman" w:eastAsia="Times New Roman" w:hAnsi="Times New Roman" w:cs="Times New Roman"/>
      <w:i/>
      <w:iCs/>
      <w:sz w:val="24"/>
      <w:szCs w:val="24"/>
    </w:rPr>
  </w:style>
  <w:style w:type="table" w:styleId="GridTable4-Accent5">
    <w:name w:val="Grid Table 4 Accent 5"/>
    <w:basedOn w:val="TableNormal"/>
    <w:uiPriority w:val="49"/>
    <w:rsid w:val="00A81C7E"/>
    <w:pPr>
      <w:spacing w:after="0" w:line="240" w:lineRule="auto"/>
    </w:pPr>
    <w:rPr>
      <w:rFonts w:ascii="Times New Roman" w:eastAsia="Times New Roman" w:hAnsi="Times New Roman" w:cs="Times New Roman"/>
      <w:lang w:val="ro-RO"/>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631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51"/>
    <w:rPr>
      <w:rFonts w:ascii="Segoe UI" w:eastAsia="Times New Roman" w:hAnsi="Segoe UI" w:cs="Segoe UI"/>
      <w:sz w:val="18"/>
      <w:szCs w:val="18"/>
      <w:lang w:val="ro-RO"/>
    </w:rPr>
  </w:style>
  <w:style w:type="paragraph" w:styleId="HTMLPreformatted">
    <w:name w:val="HTML Preformatted"/>
    <w:basedOn w:val="Normal"/>
    <w:link w:val="HTMLPreformattedChar"/>
    <w:uiPriority w:val="99"/>
    <w:semiHidden/>
    <w:unhideWhenUsed/>
    <w:rsid w:val="00216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16D26"/>
    <w:rPr>
      <w:rFonts w:ascii="Courier New" w:eastAsia="Times New Roman" w:hAnsi="Courier New" w:cs="Courier New"/>
      <w:sz w:val="20"/>
      <w:szCs w:val="20"/>
    </w:rPr>
  </w:style>
  <w:style w:type="character" w:customStyle="1" w:styleId="y2iqfc">
    <w:name w:val="y2iqfc"/>
    <w:basedOn w:val="DefaultParagraphFont"/>
    <w:rsid w:val="00216D26"/>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locked/>
    <w:rsid w:val="00216D26"/>
    <w:rPr>
      <w:sz w:val="20"/>
      <w:szCs w:val="20"/>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o"/>
    <w:basedOn w:val="Normal"/>
    <w:link w:val="FootnoteTextChar"/>
    <w:uiPriority w:val="99"/>
    <w:unhideWhenUsed/>
    <w:qFormat/>
    <w:rsid w:val="00216D26"/>
    <w:rPr>
      <w:rFonts w:asciiTheme="minorHAnsi" w:eastAsiaTheme="minorHAnsi" w:hAnsiTheme="minorHAnsi" w:cstheme="minorBidi"/>
      <w:sz w:val="20"/>
      <w:szCs w:val="20"/>
      <w:lang w:val="en-US"/>
    </w:rPr>
  </w:style>
  <w:style w:type="character" w:customStyle="1" w:styleId="FootnoteTextChar1">
    <w:name w:val="Footnote Text Char1"/>
    <w:basedOn w:val="DefaultParagraphFont"/>
    <w:uiPriority w:val="99"/>
    <w:semiHidden/>
    <w:rsid w:val="00216D26"/>
    <w:rPr>
      <w:rFonts w:ascii="Times New Roman" w:eastAsia="Times New Roman" w:hAnsi="Times New Roman" w:cs="Times New Roman"/>
      <w:sz w:val="20"/>
      <w:szCs w:val="20"/>
      <w:lang w:val="ro-RO"/>
    </w:rPr>
  </w:style>
  <w:style w:type="character" w:styleId="FootnoteReference">
    <w:name w:val="footnote reference"/>
    <w:aliases w:val="Footnote Reference Superscript,BVI fnr,Footnote symbol,number,Footnote reference number,note TESI,-E Fußnotenzeichen,SUPERS,stylish,Odwołanie przypisu,Times 10 Point,Exposant 3 Point,Voetnootverwijzing,EN Footnote Reference,fr,fr1,Ref"/>
    <w:basedOn w:val="DefaultParagraphFont"/>
    <w:link w:val="FootnotesymbolCarZchn"/>
    <w:uiPriority w:val="99"/>
    <w:unhideWhenUsed/>
    <w:qFormat/>
    <w:rsid w:val="00216D26"/>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216D26"/>
    <w:pPr>
      <w:spacing w:after="160" w:line="240" w:lineRule="exact"/>
      <w:jc w:val="both"/>
    </w:pPr>
    <w:rPr>
      <w:rFonts w:asciiTheme="minorHAnsi" w:eastAsiaTheme="minorHAnsi" w:hAnsiTheme="minorHAnsi" w:cstheme="minorBidi"/>
      <w:vertAlign w:val="superscript"/>
      <w:lang w:val="en-US"/>
    </w:rPr>
  </w:style>
  <w:style w:type="character" w:customStyle="1" w:styleId="Heading1Char">
    <w:name w:val="Heading 1 Char"/>
    <w:basedOn w:val="DefaultParagraphFont"/>
    <w:link w:val="Heading1"/>
    <w:uiPriority w:val="9"/>
    <w:rsid w:val="0005259B"/>
    <w:rPr>
      <w:rFonts w:asciiTheme="majorHAnsi" w:eastAsiaTheme="majorEastAsia" w:hAnsiTheme="majorHAnsi" w:cstheme="majorBidi"/>
      <w:color w:val="2F5496" w:themeColor="accent1" w:themeShade="BF"/>
      <w:sz w:val="32"/>
      <w:szCs w:val="32"/>
      <w:lang w:val="ro-RO"/>
    </w:rPr>
  </w:style>
  <w:style w:type="character" w:styleId="CommentReference">
    <w:name w:val="annotation reference"/>
    <w:basedOn w:val="DefaultParagraphFont"/>
    <w:uiPriority w:val="99"/>
    <w:semiHidden/>
    <w:unhideWhenUsed/>
    <w:rsid w:val="009F6EF9"/>
    <w:rPr>
      <w:sz w:val="16"/>
      <w:szCs w:val="16"/>
    </w:rPr>
  </w:style>
  <w:style w:type="paragraph" w:styleId="CommentText">
    <w:name w:val="annotation text"/>
    <w:basedOn w:val="Normal"/>
    <w:link w:val="CommentTextChar"/>
    <w:uiPriority w:val="99"/>
    <w:semiHidden/>
    <w:unhideWhenUsed/>
    <w:rsid w:val="009F6EF9"/>
    <w:rPr>
      <w:sz w:val="20"/>
      <w:szCs w:val="20"/>
    </w:rPr>
  </w:style>
  <w:style w:type="character" w:customStyle="1" w:styleId="CommentTextChar">
    <w:name w:val="Comment Text Char"/>
    <w:basedOn w:val="DefaultParagraphFont"/>
    <w:link w:val="CommentText"/>
    <w:uiPriority w:val="99"/>
    <w:semiHidden/>
    <w:rsid w:val="009F6EF9"/>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F6EF9"/>
    <w:rPr>
      <w:b/>
      <w:bCs/>
    </w:rPr>
  </w:style>
  <w:style w:type="character" w:customStyle="1" w:styleId="CommentSubjectChar">
    <w:name w:val="Comment Subject Char"/>
    <w:basedOn w:val="CommentTextChar"/>
    <w:link w:val="CommentSubject"/>
    <w:uiPriority w:val="99"/>
    <w:semiHidden/>
    <w:rsid w:val="009F6EF9"/>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992">
      <w:bodyDiv w:val="1"/>
      <w:marLeft w:val="0"/>
      <w:marRight w:val="0"/>
      <w:marTop w:val="0"/>
      <w:marBottom w:val="0"/>
      <w:divBdr>
        <w:top w:val="none" w:sz="0" w:space="0" w:color="auto"/>
        <w:left w:val="none" w:sz="0" w:space="0" w:color="auto"/>
        <w:bottom w:val="none" w:sz="0" w:space="0" w:color="auto"/>
        <w:right w:val="none" w:sz="0" w:space="0" w:color="auto"/>
      </w:divBdr>
    </w:div>
    <w:div w:id="252051607">
      <w:bodyDiv w:val="1"/>
      <w:marLeft w:val="0"/>
      <w:marRight w:val="0"/>
      <w:marTop w:val="0"/>
      <w:marBottom w:val="0"/>
      <w:divBdr>
        <w:top w:val="none" w:sz="0" w:space="0" w:color="auto"/>
        <w:left w:val="none" w:sz="0" w:space="0" w:color="auto"/>
        <w:bottom w:val="none" w:sz="0" w:space="0" w:color="auto"/>
        <w:right w:val="none" w:sz="0" w:space="0" w:color="auto"/>
      </w:divBdr>
    </w:div>
    <w:div w:id="908150948">
      <w:bodyDiv w:val="1"/>
      <w:marLeft w:val="0"/>
      <w:marRight w:val="0"/>
      <w:marTop w:val="0"/>
      <w:marBottom w:val="0"/>
      <w:divBdr>
        <w:top w:val="none" w:sz="0" w:space="0" w:color="auto"/>
        <w:left w:val="none" w:sz="0" w:space="0" w:color="auto"/>
        <w:bottom w:val="none" w:sz="0" w:space="0" w:color="auto"/>
        <w:right w:val="none" w:sz="0" w:space="0" w:color="auto"/>
      </w:divBdr>
    </w:div>
    <w:div w:id="1364987301">
      <w:bodyDiv w:val="1"/>
      <w:marLeft w:val="0"/>
      <w:marRight w:val="0"/>
      <w:marTop w:val="0"/>
      <w:marBottom w:val="0"/>
      <w:divBdr>
        <w:top w:val="none" w:sz="0" w:space="0" w:color="auto"/>
        <w:left w:val="none" w:sz="0" w:space="0" w:color="auto"/>
        <w:bottom w:val="none" w:sz="0" w:space="0" w:color="auto"/>
        <w:right w:val="none" w:sz="0" w:space="0" w:color="auto"/>
      </w:divBdr>
    </w:div>
    <w:div w:id="1438209918">
      <w:bodyDiv w:val="1"/>
      <w:marLeft w:val="0"/>
      <w:marRight w:val="0"/>
      <w:marTop w:val="0"/>
      <w:marBottom w:val="0"/>
      <w:divBdr>
        <w:top w:val="none" w:sz="0" w:space="0" w:color="auto"/>
        <w:left w:val="none" w:sz="0" w:space="0" w:color="auto"/>
        <w:bottom w:val="none" w:sz="0" w:space="0" w:color="auto"/>
        <w:right w:val="none" w:sz="0" w:space="0" w:color="auto"/>
      </w:divBdr>
    </w:div>
    <w:div w:id="1717313472">
      <w:bodyDiv w:val="1"/>
      <w:marLeft w:val="0"/>
      <w:marRight w:val="0"/>
      <w:marTop w:val="0"/>
      <w:marBottom w:val="0"/>
      <w:divBdr>
        <w:top w:val="none" w:sz="0" w:space="0" w:color="auto"/>
        <w:left w:val="none" w:sz="0" w:space="0" w:color="auto"/>
        <w:bottom w:val="none" w:sz="0" w:space="0" w:color="auto"/>
        <w:right w:val="none" w:sz="0" w:space="0" w:color="auto"/>
      </w:divBdr>
    </w:div>
    <w:div w:id="1787965436">
      <w:bodyDiv w:val="1"/>
      <w:marLeft w:val="0"/>
      <w:marRight w:val="0"/>
      <w:marTop w:val="0"/>
      <w:marBottom w:val="0"/>
      <w:divBdr>
        <w:top w:val="none" w:sz="0" w:space="0" w:color="auto"/>
        <w:left w:val="none" w:sz="0" w:space="0" w:color="auto"/>
        <w:bottom w:val="none" w:sz="0" w:space="0" w:color="auto"/>
        <w:right w:val="none" w:sz="0" w:space="0" w:color="auto"/>
      </w:divBdr>
    </w:div>
    <w:div w:id="1789817261">
      <w:bodyDiv w:val="1"/>
      <w:marLeft w:val="0"/>
      <w:marRight w:val="0"/>
      <w:marTop w:val="0"/>
      <w:marBottom w:val="0"/>
      <w:divBdr>
        <w:top w:val="none" w:sz="0" w:space="0" w:color="auto"/>
        <w:left w:val="none" w:sz="0" w:space="0" w:color="auto"/>
        <w:bottom w:val="none" w:sz="0" w:space="0" w:color="auto"/>
        <w:right w:val="none" w:sz="0" w:space="0" w:color="auto"/>
      </w:divBdr>
    </w:div>
    <w:div w:id="21265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89EA-8ED5-4B34-BB30-174A1565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10483</Words>
  <Characters>59757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Septimiu Szabo</dc:creator>
  <cp:keywords/>
  <dc:description/>
  <cp:lastModifiedBy>Septimiu Szabo</cp:lastModifiedBy>
  <cp:revision>3</cp:revision>
  <dcterms:created xsi:type="dcterms:W3CDTF">2021-05-30T18:04:00Z</dcterms:created>
  <dcterms:modified xsi:type="dcterms:W3CDTF">2021-05-31T11:14:00Z</dcterms:modified>
</cp:coreProperties>
</file>