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593C" w14:textId="5AD9F710" w:rsidR="00EA31A2" w:rsidRPr="0087062F" w:rsidRDefault="0087062F" w:rsidP="00AC7C7F">
      <w:pPr>
        <w:pStyle w:val="Heading2"/>
        <w:spacing w:line="240" w:lineRule="auto"/>
        <w:jc w:val="both"/>
        <w:rPr>
          <w:rFonts w:ascii="Times New Roman" w:eastAsia="Times New Roman" w:hAnsi="Times New Roman" w:cs="Times New Roman"/>
          <w:b/>
          <w:color w:val="auto"/>
          <w:sz w:val="36"/>
          <w:szCs w:val="36"/>
          <w:lang w:val="ro-RO"/>
        </w:rPr>
      </w:pPr>
      <w:r w:rsidRPr="0087062F">
        <w:rPr>
          <w:rFonts w:ascii="Times New Roman" w:eastAsia="Times New Roman" w:hAnsi="Times New Roman" w:cs="Times New Roman"/>
          <w:b/>
          <w:color w:val="auto"/>
          <w:sz w:val="36"/>
          <w:szCs w:val="36"/>
          <w:lang w:val="ro-RO"/>
        </w:rPr>
        <w:t xml:space="preserve">Anexa 3.2.1 </w:t>
      </w:r>
      <w:r>
        <w:rPr>
          <w:rFonts w:ascii="Times New Roman" w:eastAsia="Times New Roman" w:hAnsi="Times New Roman" w:cs="Times New Roman"/>
          <w:b/>
          <w:color w:val="auto"/>
          <w:sz w:val="36"/>
          <w:szCs w:val="36"/>
          <w:lang w:val="ro-RO"/>
        </w:rPr>
        <w:t xml:space="preserve">- </w:t>
      </w:r>
      <w:r w:rsidR="00AC7C7F" w:rsidRPr="0087062F">
        <w:rPr>
          <w:rFonts w:ascii="Times New Roman" w:eastAsia="Times New Roman" w:hAnsi="Times New Roman" w:cs="Times New Roman"/>
          <w:b/>
          <w:color w:val="auto"/>
          <w:sz w:val="36"/>
          <w:szCs w:val="36"/>
          <w:lang w:val="ro-RO"/>
        </w:rPr>
        <w:t xml:space="preserve">Componenta 1. </w:t>
      </w:r>
      <w:r w:rsidR="00EA31A2" w:rsidRPr="0087062F">
        <w:rPr>
          <w:rFonts w:ascii="Times New Roman" w:eastAsia="Times New Roman" w:hAnsi="Times New Roman" w:cs="Times New Roman"/>
          <w:b/>
          <w:color w:val="auto"/>
          <w:sz w:val="36"/>
          <w:szCs w:val="36"/>
          <w:lang w:val="ro-RO"/>
        </w:rPr>
        <w:t xml:space="preserve"> </w:t>
      </w:r>
      <w:r w:rsidR="00B06962" w:rsidRPr="0087062F">
        <w:rPr>
          <w:rFonts w:ascii="Times New Roman" w:hAnsi="Times New Roman" w:cs="Times New Roman"/>
          <w:b/>
          <w:bCs/>
          <w:color w:val="auto"/>
          <w:sz w:val="36"/>
          <w:szCs w:val="36"/>
          <w:lang w:val="ro-RO"/>
        </w:rPr>
        <w:t>Sistemul de management al apei</w:t>
      </w:r>
    </w:p>
    <w:p w14:paraId="527F2EA8" w14:textId="77777777" w:rsidR="00166536" w:rsidRPr="003D616F" w:rsidRDefault="00166536" w:rsidP="00AF2C55">
      <w:pPr>
        <w:rPr>
          <w:rFonts w:ascii="Times New Roman" w:hAnsi="Times New Roman" w:cs="Times New Roman"/>
          <w:sz w:val="24"/>
          <w:szCs w:val="24"/>
        </w:rPr>
      </w:pPr>
    </w:p>
    <w:tbl>
      <w:tblPr>
        <w:tblStyle w:val="TableGrid"/>
        <w:tblW w:w="22289" w:type="dxa"/>
        <w:tblInd w:w="-635" w:type="dxa"/>
        <w:tblLook w:val="04A0" w:firstRow="1" w:lastRow="0" w:firstColumn="1" w:lastColumn="0" w:noHBand="0" w:noVBand="1"/>
      </w:tblPr>
      <w:tblGrid>
        <w:gridCol w:w="10350"/>
        <w:gridCol w:w="11939"/>
      </w:tblGrid>
      <w:tr w:rsidR="008757A9" w:rsidRPr="003D616F" w14:paraId="14EDE843" w14:textId="77777777" w:rsidTr="005B16A1">
        <w:trPr>
          <w:trHeight w:val="258"/>
        </w:trPr>
        <w:tc>
          <w:tcPr>
            <w:tcW w:w="10350" w:type="dxa"/>
            <w:shd w:val="clear" w:color="auto" w:fill="FFFF00"/>
          </w:tcPr>
          <w:p w14:paraId="742DD764" w14:textId="77777777" w:rsidR="008757A9" w:rsidRPr="003D616F" w:rsidRDefault="008757A9" w:rsidP="00E84DBB">
            <w:pPr>
              <w:rPr>
                <w:rFonts w:ascii="Times New Roman" w:hAnsi="Times New Roman" w:cs="Times New Roman"/>
                <w:b/>
                <w:sz w:val="24"/>
                <w:szCs w:val="24"/>
              </w:rPr>
            </w:pPr>
            <w:r w:rsidRPr="003D616F">
              <w:rPr>
                <w:rFonts w:ascii="Times New Roman" w:hAnsi="Times New Roman" w:cs="Times New Roman"/>
                <w:b/>
                <w:sz w:val="24"/>
                <w:szCs w:val="24"/>
                <w:highlight w:val="yellow"/>
              </w:rPr>
              <w:t>PNRR</w:t>
            </w:r>
          </w:p>
        </w:tc>
        <w:tc>
          <w:tcPr>
            <w:tcW w:w="11939" w:type="dxa"/>
            <w:shd w:val="clear" w:color="auto" w:fill="FFFF00"/>
          </w:tcPr>
          <w:p w14:paraId="1DAD1AE8" w14:textId="77777777" w:rsidR="008757A9" w:rsidRPr="003D616F" w:rsidRDefault="008757A9" w:rsidP="006024EE">
            <w:pPr>
              <w:rPr>
                <w:rFonts w:ascii="Times New Roman" w:hAnsi="Times New Roman" w:cs="Times New Roman"/>
                <w:b/>
                <w:sz w:val="24"/>
                <w:szCs w:val="24"/>
              </w:rPr>
            </w:pPr>
            <w:r w:rsidRPr="003D616F">
              <w:rPr>
                <w:rFonts w:ascii="Times New Roman" w:hAnsi="Times New Roman" w:cs="Times New Roman"/>
                <w:b/>
                <w:sz w:val="24"/>
                <w:szCs w:val="24"/>
              </w:rPr>
              <w:t>PODD</w:t>
            </w:r>
          </w:p>
        </w:tc>
      </w:tr>
      <w:tr w:rsidR="008757A9" w:rsidRPr="003D616F" w14:paraId="71277919" w14:textId="77777777" w:rsidTr="005B16A1">
        <w:trPr>
          <w:trHeight w:val="941"/>
        </w:trPr>
        <w:tc>
          <w:tcPr>
            <w:tcW w:w="10350" w:type="dxa"/>
            <w:shd w:val="clear" w:color="auto" w:fill="auto"/>
          </w:tcPr>
          <w:p w14:paraId="214D23C9" w14:textId="77777777" w:rsidR="008757A9" w:rsidRPr="003D616F" w:rsidRDefault="008757A9" w:rsidP="008B46D5">
            <w:pPr>
              <w:jc w:val="both"/>
              <w:rPr>
                <w:rFonts w:ascii="Times New Roman" w:hAnsi="Times New Roman" w:cs="Times New Roman"/>
                <w:b/>
                <w:bCs/>
                <w:sz w:val="24"/>
                <w:szCs w:val="24"/>
              </w:rPr>
            </w:pPr>
            <w:r w:rsidRPr="003D616F">
              <w:rPr>
                <w:rFonts w:ascii="Times New Roman" w:hAnsi="Times New Roman" w:cs="Times New Roman"/>
                <w:b/>
                <w:sz w:val="24"/>
                <w:szCs w:val="24"/>
              </w:rPr>
              <w:t xml:space="preserve">Pilonul I. Tranziția Verde I.1 </w:t>
            </w:r>
            <w:r w:rsidR="00B06962" w:rsidRPr="003D616F">
              <w:rPr>
                <w:rFonts w:ascii="Times New Roman" w:hAnsi="Times New Roman" w:cs="Times New Roman"/>
                <w:b/>
                <w:bCs/>
                <w:sz w:val="24"/>
                <w:szCs w:val="24"/>
              </w:rPr>
              <w:t>Sistemul de management al apei</w:t>
            </w:r>
          </w:p>
          <w:p w14:paraId="0B3BB390" w14:textId="77777777" w:rsidR="00496D12" w:rsidRPr="003D616F" w:rsidRDefault="00496D12" w:rsidP="008B46D5">
            <w:pPr>
              <w:jc w:val="both"/>
              <w:rPr>
                <w:rFonts w:ascii="Times New Roman" w:hAnsi="Times New Roman" w:cs="Times New Roman"/>
                <w:b/>
                <w:bCs/>
                <w:sz w:val="24"/>
                <w:szCs w:val="24"/>
              </w:rPr>
            </w:pPr>
          </w:p>
          <w:p w14:paraId="05F40BBD" w14:textId="243093B6" w:rsidR="00496D12" w:rsidRPr="003D616F" w:rsidRDefault="00AD434B" w:rsidP="00AD434B">
            <w:pPr>
              <w:jc w:val="both"/>
              <w:rPr>
                <w:rFonts w:ascii="Times New Roman" w:hAnsi="Times New Roman" w:cs="Times New Roman"/>
                <w:b/>
                <w:sz w:val="24"/>
                <w:szCs w:val="24"/>
              </w:rPr>
            </w:pPr>
            <w:r w:rsidRPr="003D616F">
              <w:rPr>
                <w:rFonts w:ascii="Times New Roman" w:hAnsi="Times New Roman" w:cs="Times New Roman"/>
                <w:b/>
                <w:sz w:val="24"/>
                <w:szCs w:val="24"/>
              </w:rPr>
              <w:t>Buget: 1.884</w:t>
            </w:r>
            <w:r w:rsidR="00496D12" w:rsidRPr="003D616F">
              <w:rPr>
                <w:rFonts w:ascii="Times New Roman" w:hAnsi="Times New Roman" w:cs="Times New Roman"/>
                <w:b/>
                <w:sz w:val="24"/>
                <w:szCs w:val="24"/>
              </w:rPr>
              <w:t xml:space="preserve"> </w:t>
            </w:r>
            <w:r w:rsidRPr="003D616F">
              <w:rPr>
                <w:rFonts w:ascii="Times New Roman" w:hAnsi="Times New Roman" w:cs="Times New Roman"/>
                <w:b/>
                <w:sz w:val="24"/>
                <w:szCs w:val="24"/>
              </w:rPr>
              <w:t xml:space="preserve">mil. </w:t>
            </w:r>
            <w:r w:rsidR="00496D12" w:rsidRPr="003D616F">
              <w:rPr>
                <w:rFonts w:ascii="Times New Roman" w:hAnsi="Times New Roman" w:cs="Times New Roman"/>
                <w:b/>
                <w:sz w:val="24"/>
                <w:szCs w:val="24"/>
              </w:rPr>
              <w:t>Euro din care s</w:t>
            </w:r>
            <w:r w:rsidRPr="003D616F">
              <w:rPr>
                <w:rFonts w:ascii="Times New Roman" w:hAnsi="Times New Roman" w:cs="Times New Roman"/>
                <w:b/>
                <w:sz w:val="24"/>
                <w:szCs w:val="24"/>
              </w:rPr>
              <w:t xml:space="preserve">olicitat în cadrul PNRR: 1.884 mil. </w:t>
            </w:r>
            <w:r w:rsidR="00496D12" w:rsidRPr="003D616F">
              <w:rPr>
                <w:rFonts w:ascii="Times New Roman" w:hAnsi="Times New Roman" w:cs="Times New Roman"/>
                <w:b/>
                <w:sz w:val="24"/>
                <w:szCs w:val="24"/>
              </w:rPr>
              <w:t>Euro</w:t>
            </w:r>
          </w:p>
        </w:tc>
        <w:tc>
          <w:tcPr>
            <w:tcW w:w="11939" w:type="dxa"/>
          </w:tcPr>
          <w:p w14:paraId="7E730A61" w14:textId="03351D72" w:rsidR="008757A9" w:rsidRPr="003D616F" w:rsidRDefault="008757A9" w:rsidP="008B46D5">
            <w:pPr>
              <w:jc w:val="both"/>
              <w:rPr>
                <w:rFonts w:ascii="Times New Roman" w:hAnsi="Times New Roman" w:cs="Times New Roman"/>
                <w:b/>
                <w:sz w:val="24"/>
                <w:szCs w:val="24"/>
              </w:rPr>
            </w:pPr>
            <w:r w:rsidRPr="003D616F">
              <w:rPr>
                <w:rFonts w:ascii="Times New Roman" w:hAnsi="Times New Roman" w:cs="Times New Roman"/>
                <w:b/>
                <w:sz w:val="24"/>
                <w:szCs w:val="24"/>
              </w:rPr>
              <w:t>Prioritatea 2. Dezvoltarea infrastructurii de apă și apă uzată și tranziția la o</w:t>
            </w:r>
            <w:r w:rsidR="003D616F">
              <w:rPr>
                <w:rFonts w:ascii="Times New Roman" w:hAnsi="Times New Roman" w:cs="Times New Roman"/>
                <w:b/>
                <w:sz w:val="24"/>
                <w:szCs w:val="24"/>
              </w:rPr>
              <w:t xml:space="preserve"> </w:t>
            </w:r>
            <w:r w:rsidRPr="003D616F">
              <w:rPr>
                <w:rFonts w:ascii="Times New Roman" w:hAnsi="Times New Roman" w:cs="Times New Roman"/>
                <w:b/>
                <w:sz w:val="24"/>
                <w:szCs w:val="24"/>
              </w:rPr>
              <w:t>economie circulară</w:t>
            </w:r>
          </w:p>
          <w:p w14:paraId="344C60B4" w14:textId="77777777" w:rsidR="008757A9" w:rsidRPr="003D616F" w:rsidRDefault="008757A9" w:rsidP="007B739F">
            <w:pPr>
              <w:jc w:val="both"/>
              <w:rPr>
                <w:rFonts w:ascii="Times New Roman" w:hAnsi="Times New Roman" w:cs="Times New Roman"/>
                <w:b/>
                <w:sz w:val="24"/>
                <w:szCs w:val="24"/>
                <w:u w:val="single"/>
              </w:rPr>
            </w:pPr>
          </w:p>
          <w:p w14:paraId="71269B7A" w14:textId="75BC0EA4" w:rsidR="008757A9" w:rsidRPr="003D616F" w:rsidRDefault="008757A9" w:rsidP="008B46D5">
            <w:pPr>
              <w:jc w:val="both"/>
              <w:rPr>
                <w:rFonts w:ascii="Times New Roman" w:hAnsi="Times New Roman" w:cs="Times New Roman"/>
                <w:b/>
                <w:sz w:val="24"/>
                <w:szCs w:val="24"/>
                <w:u w:val="single"/>
              </w:rPr>
            </w:pPr>
            <w:r w:rsidRPr="003D616F">
              <w:rPr>
                <w:rFonts w:ascii="Times New Roman" w:hAnsi="Times New Roman" w:cs="Times New Roman"/>
                <w:b/>
                <w:sz w:val="24"/>
                <w:szCs w:val="24"/>
              </w:rPr>
              <w:t>P2 Buget:</w:t>
            </w:r>
            <w:r w:rsidRPr="003D616F">
              <w:rPr>
                <w:rFonts w:ascii="Times New Roman" w:hAnsi="Times New Roman" w:cs="Times New Roman"/>
                <w:sz w:val="24"/>
                <w:szCs w:val="24"/>
              </w:rPr>
              <w:t xml:space="preserve">  </w:t>
            </w:r>
            <w:r w:rsidRPr="003D616F">
              <w:rPr>
                <w:rFonts w:ascii="Times New Roman" w:hAnsi="Times New Roman" w:cs="Times New Roman"/>
                <w:i/>
                <w:iCs/>
                <w:sz w:val="24"/>
                <w:szCs w:val="24"/>
              </w:rPr>
              <w:t xml:space="preserve">2.130.000.000 </w:t>
            </w:r>
            <w:r w:rsidR="003D616F">
              <w:rPr>
                <w:rFonts w:ascii="Times New Roman" w:hAnsi="Times New Roman" w:cs="Times New Roman"/>
                <w:i/>
                <w:iCs/>
                <w:sz w:val="24"/>
                <w:szCs w:val="24"/>
              </w:rPr>
              <w:t xml:space="preserve">euro </w:t>
            </w:r>
            <w:r w:rsidRPr="003D616F">
              <w:rPr>
                <w:rFonts w:ascii="Times New Roman" w:hAnsi="Times New Roman" w:cs="Times New Roman"/>
                <w:i/>
                <w:iCs/>
                <w:sz w:val="24"/>
                <w:szCs w:val="24"/>
              </w:rPr>
              <w:t>FEDR, 407.800.000 FC</w:t>
            </w:r>
          </w:p>
        </w:tc>
      </w:tr>
      <w:tr w:rsidR="008757A9" w:rsidRPr="003D616F" w14:paraId="586A4F22" w14:textId="77777777" w:rsidTr="005B16A1">
        <w:trPr>
          <w:trHeight w:val="5953"/>
        </w:trPr>
        <w:tc>
          <w:tcPr>
            <w:tcW w:w="10350" w:type="dxa"/>
          </w:tcPr>
          <w:p w14:paraId="125DB5F0" w14:textId="5A16D97C" w:rsidR="008757A9" w:rsidRPr="003D616F" w:rsidRDefault="008757A9" w:rsidP="00EA31A2">
            <w:pPr>
              <w:jc w:val="both"/>
              <w:rPr>
                <w:rFonts w:ascii="Times New Roman" w:hAnsi="Times New Roman" w:cs="Times New Roman"/>
                <w:i/>
                <w:sz w:val="24"/>
                <w:szCs w:val="24"/>
              </w:rPr>
            </w:pPr>
            <w:r w:rsidRPr="003D616F">
              <w:rPr>
                <w:rFonts w:ascii="Times New Roman" w:hAnsi="Times New Roman" w:cs="Times New Roman"/>
                <w:i/>
                <w:sz w:val="24"/>
                <w:szCs w:val="24"/>
              </w:rPr>
              <w:t>Investiții</w:t>
            </w:r>
            <w:r w:rsidR="002A43A8" w:rsidRPr="003D616F">
              <w:rPr>
                <w:rFonts w:ascii="Times New Roman" w:hAnsi="Times New Roman" w:cs="Times New Roman"/>
                <w:i/>
                <w:sz w:val="24"/>
                <w:szCs w:val="24"/>
              </w:rPr>
              <w:t xml:space="preserve"> în sistemele de apă și apă uzată</w:t>
            </w:r>
          </w:p>
          <w:p w14:paraId="3019636C" w14:textId="733514A2" w:rsidR="008757A9" w:rsidRPr="003D616F" w:rsidRDefault="008757A9" w:rsidP="004A7F2B">
            <w:pPr>
              <w:pStyle w:val="ListParagraph"/>
              <w:numPr>
                <w:ilvl w:val="0"/>
                <w:numId w:val="12"/>
              </w:numPr>
              <w:jc w:val="both"/>
              <w:rPr>
                <w:rFonts w:ascii="Times New Roman" w:hAnsi="Times New Roman" w:cs="Times New Roman"/>
                <w:bCs/>
                <w:sz w:val="24"/>
                <w:szCs w:val="24"/>
                <w:lang w:val="ro-RO"/>
              </w:rPr>
            </w:pPr>
            <w:r w:rsidRPr="003D616F">
              <w:rPr>
                <w:rFonts w:ascii="Times New Roman" w:hAnsi="Times New Roman" w:cs="Times New Roman"/>
                <w:b/>
                <w:sz w:val="24"/>
                <w:szCs w:val="24"/>
                <w:lang w:val="ro-RO"/>
              </w:rPr>
              <w:t>Extinderea sistemelor de apă și canal în localități aflate în aglomerări mai mari de 2000 de locuitori echivalenți (</w:t>
            </w:r>
            <w:proofErr w:type="spellStart"/>
            <w:r w:rsidRPr="003D616F">
              <w:rPr>
                <w:rFonts w:ascii="Times New Roman" w:hAnsi="Times New Roman" w:cs="Times New Roman"/>
                <w:b/>
                <w:sz w:val="24"/>
                <w:szCs w:val="24"/>
                <w:lang w:val="ro-RO"/>
              </w:rPr>
              <w:t>l.e</w:t>
            </w:r>
            <w:proofErr w:type="spellEnd"/>
            <w:r w:rsidRPr="003D616F">
              <w:rPr>
                <w:rFonts w:ascii="Times New Roman" w:hAnsi="Times New Roman" w:cs="Times New Roman"/>
                <w:b/>
                <w:sz w:val="24"/>
                <w:szCs w:val="24"/>
                <w:lang w:val="ro-RO"/>
              </w:rPr>
              <w:t xml:space="preserve">), </w:t>
            </w:r>
            <w:proofErr w:type="spellStart"/>
            <w:r w:rsidRPr="003D616F">
              <w:rPr>
                <w:rFonts w:ascii="Times New Roman" w:hAnsi="Times New Roman" w:cs="Times New Roman"/>
                <w:bCs/>
                <w:sz w:val="24"/>
                <w:szCs w:val="24"/>
                <w:lang w:val="ro-RO"/>
              </w:rPr>
              <w:t>prioritizate</w:t>
            </w:r>
            <w:proofErr w:type="spellEnd"/>
            <w:r w:rsidRPr="003D616F">
              <w:rPr>
                <w:rFonts w:ascii="Times New Roman" w:hAnsi="Times New Roman" w:cs="Times New Roman"/>
                <w:bCs/>
                <w:sz w:val="24"/>
                <w:szCs w:val="24"/>
                <w:lang w:val="ro-RO"/>
              </w:rPr>
              <w:t xml:space="preserve"> prin Planul accelerat de conf</w:t>
            </w:r>
            <w:r w:rsidR="00496D12" w:rsidRPr="003D616F">
              <w:rPr>
                <w:rFonts w:ascii="Times New Roman" w:hAnsi="Times New Roman" w:cs="Times New Roman"/>
                <w:bCs/>
                <w:sz w:val="24"/>
                <w:szCs w:val="24"/>
                <w:lang w:val="ro-RO"/>
              </w:rPr>
              <w:t>ormare cu Directivele europene</w:t>
            </w:r>
          </w:p>
          <w:p w14:paraId="5907F8A7" w14:textId="2E5BF558" w:rsidR="008757A9" w:rsidRPr="003D616F" w:rsidRDefault="008757A9" w:rsidP="004A7F2B">
            <w:pPr>
              <w:pStyle w:val="ListParagraph"/>
              <w:jc w:val="both"/>
              <w:rPr>
                <w:rFonts w:ascii="Times New Roman" w:hAnsi="Times New Roman" w:cs="Times New Roman"/>
                <w:sz w:val="24"/>
                <w:szCs w:val="24"/>
                <w:lang w:val="ro-RO"/>
              </w:rPr>
            </w:pPr>
          </w:p>
          <w:p w14:paraId="18E00EC8" w14:textId="66A3D204" w:rsidR="00A91586" w:rsidRPr="003D616F" w:rsidRDefault="00A91586" w:rsidP="004A7F2B">
            <w:pPr>
              <w:pStyle w:val="ListParagraph"/>
              <w:jc w:val="both"/>
              <w:rPr>
                <w:rFonts w:ascii="Times New Roman" w:hAnsi="Times New Roman" w:cs="Times New Roman"/>
                <w:sz w:val="24"/>
                <w:szCs w:val="24"/>
                <w:lang w:val="ro-RO"/>
              </w:rPr>
            </w:pPr>
          </w:p>
          <w:p w14:paraId="35BCC89B" w14:textId="2668C464" w:rsidR="00A91586" w:rsidRPr="003D616F" w:rsidRDefault="00A91586" w:rsidP="004A7F2B">
            <w:pPr>
              <w:pStyle w:val="ListParagraph"/>
              <w:jc w:val="both"/>
              <w:rPr>
                <w:rFonts w:ascii="Times New Roman" w:hAnsi="Times New Roman" w:cs="Times New Roman"/>
                <w:sz w:val="24"/>
                <w:szCs w:val="24"/>
                <w:lang w:val="ro-RO"/>
              </w:rPr>
            </w:pPr>
          </w:p>
          <w:p w14:paraId="1C430141" w14:textId="5193D4AF" w:rsidR="00A91586" w:rsidRPr="003D616F" w:rsidRDefault="00A91586" w:rsidP="004A7F2B">
            <w:pPr>
              <w:pStyle w:val="ListParagraph"/>
              <w:jc w:val="both"/>
              <w:rPr>
                <w:rFonts w:ascii="Times New Roman" w:hAnsi="Times New Roman" w:cs="Times New Roman"/>
                <w:sz w:val="24"/>
                <w:szCs w:val="24"/>
                <w:lang w:val="ro-RO"/>
              </w:rPr>
            </w:pPr>
          </w:p>
          <w:p w14:paraId="2F530EA6" w14:textId="2065BE50" w:rsidR="00A91586" w:rsidRPr="003D616F" w:rsidRDefault="00A91586" w:rsidP="004A7F2B">
            <w:pPr>
              <w:pStyle w:val="ListParagraph"/>
              <w:jc w:val="both"/>
              <w:rPr>
                <w:rFonts w:ascii="Times New Roman" w:hAnsi="Times New Roman" w:cs="Times New Roman"/>
                <w:sz w:val="24"/>
                <w:szCs w:val="24"/>
                <w:lang w:val="ro-RO"/>
              </w:rPr>
            </w:pPr>
          </w:p>
          <w:p w14:paraId="7A42CBE4" w14:textId="6F94D8F2" w:rsidR="00A91586" w:rsidRPr="003D616F" w:rsidRDefault="00A91586" w:rsidP="004A7F2B">
            <w:pPr>
              <w:pStyle w:val="ListParagraph"/>
              <w:jc w:val="both"/>
              <w:rPr>
                <w:rFonts w:ascii="Times New Roman" w:hAnsi="Times New Roman" w:cs="Times New Roman"/>
                <w:sz w:val="24"/>
                <w:szCs w:val="24"/>
                <w:lang w:val="ro-RO"/>
              </w:rPr>
            </w:pPr>
          </w:p>
          <w:p w14:paraId="3C53A424" w14:textId="6FCCC607" w:rsidR="00A91586" w:rsidRPr="003D616F" w:rsidRDefault="00A91586" w:rsidP="004A7F2B">
            <w:pPr>
              <w:pStyle w:val="ListParagraph"/>
              <w:jc w:val="both"/>
              <w:rPr>
                <w:rFonts w:ascii="Times New Roman" w:hAnsi="Times New Roman" w:cs="Times New Roman"/>
                <w:sz w:val="24"/>
                <w:szCs w:val="24"/>
                <w:lang w:val="ro-RO"/>
              </w:rPr>
            </w:pPr>
          </w:p>
          <w:p w14:paraId="1DD5E94A" w14:textId="32638158" w:rsidR="00A91586" w:rsidRPr="003D616F" w:rsidRDefault="00A91586" w:rsidP="004A7F2B">
            <w:pPr>
              <w:pStyle w:val="ListParagraph"/>
              <w:jc w:val="both"/>
              <w:rPr>
                <w:rFonts w:ascii="Times New Roman" w:hAnsi="Times New Roman" w:cs="Times New Roman"/>
                <w:sz w:val="24"/>
                <w:szCs w:val="24"/>
                <w:lang w:val="ro-RO"/>
              </w:rPr>
            </w:pPr>
          </w:p>
          <w:p w14:paraId="2E65CF0F" w14:textId="12C52DDF" w:rsidR="00A91586" w:rsidRPr="003D616F" w:rsidRDefault="00A91586" w:rsidP="004A7F2B">
            <w:pPr>
              <w:pStyle w:val="ListParagraph"/>
              <w:jc w:val="both"/>
              <w:rPr>
                <w:rFonts w:ascii="Times New Roman" w:hAnsi="Times New Roman" w:cs="Times New Roman"/>
                <w:sz w:val="24"/>
                <w:szCs w:val="24"/>
                <w:lang w:val="ro-RO"/>
              </w:rPr>
            </w:pPr>
          </w:p>
          <w:p w14:paraId="317D7910" w14:textId="359A255E" w:rsidR="00A91586" w:rsidRPr="003D616F" w:rsidRDefault="00A91586" w:rsidP="004A7F2B">
            <w:pPr>
              <w:pStyle w:val="ListParagraph"/>
              <w:jc w:val="both"/>
              <w:rPr>
                <w:rFonts w:ascii="Times New Roman" w:hAnsi="Times New Roman" w:cs="Times New Roman"/>
                <w:sz w:val="24"/>
                <w:szCs w:val="24"/>
                <w:lang w:val="ro-RO"/>
              </w:rPr>
            </w:pPr>
          </w:p>
          <w:p w14:paraId="759856B8" w14:textId="77777777" w:rsidR="00A91586" w:rsidRPr="003D616F" w:rsidRDefault="00A91586" w:rsidP="004A7F2B">
            <w:pPr>
              <w:pStyle w:val="ListParagraph"/>
              <w:jc w:val="both"/>
              <w:rPr>
                <w:rFonts w:ascii="Times New Roman" w:hAnsi="Times New Roman" w:cs="Times New Roman"/>
                <w:sz w:val="24"/>
                <w:szCs w:val="24"/>
                <w:lang w:val="ro-RO"/>
              </w:rPr>
            </w:pPr>
          </w:p>
          <w:p w14:paraId="21DB1761" w14:textId="41A897D3" w:rsidR="008757A9" w:rsidRPr="003D616F" w:rsidRDefault="008757A9" w:rsidP="004A7F2B">
            <w:pPr>
              <w:pStyle w:val="ListParagraph"/>
              <w:numPr>
                <w:ilvl w:val="0"/>
                <w:numId w:val="12"/>
              </w:numPr>
              <w:jc w:val="both"/>
              <w:rPr>
                <w:rFonts w:ascii="Times New Roman" w:hAnsi="Times New Roman" w:cs="Times New Roman"/>
                <w:bCs/>
                <w:sz w:val="24"/>
                <w:szCs w:val="24"/>
                <w:lang w:val="ro-RO"/>
              </w:rPr>
            </w:pPr>
            <w:r w:rsidRPr="003D616F">
              <w:rPr>
                <w:rFonts w:ascii="Times New Roman" w:hAnsi="Times New Roman" w:cs="Times New Roman"/>
                <w:b/>
                <w:sz w:val="24"/>
                <w:szCs w:val="24"/>
                <w:lang w:val="ro-RO"/>
              </w:rPr>
              <w:t xml:space="preserve"> Colectarea apelor uzate în aglomerările mai mici de 2000 de </w:t>
            </w:r>
            <w:proofErr w:type="spellStart"/>
            <w:r w:rsidRPr="003D616F">
              <w:rPr>
                <w:rFonts w:ascii="Times New Roman" w:hAnsi="Times New Roman" w:cs="Times New Roman"/>
                <w:b/>
                <w:sz w:val="24"/>
                <w:szCs w:val="24"/>
                <w:lang w:val="ro-RO"/>
              </w:rPr>
              <w:t>l.e</w:t>
            </w:r>
            <w:proofErr w:type="spellEnd"/>
            <w:r w:rsidRPr="003D616F">
              <w:rPr>
                <w:rFonts w:ascii="Times New Roman" w:hAnsi="Times New Roman" w:cs="Times New Roman"/>
                <w:b/>
                <w:sz w:val="24"/>
                <w:szCs w:val="24"/>
                <w:lang w:val="ro-RO"/>
              </w:rPr>
              <w:t xml:space="preserve">. </w:t>
            </w:r>
            <w:r w:rsidRPr="003D616F">
              <w:rPr>
                <w:rFonts w:ascii="Times New Roman" w:hAnsi="Times New Roman" w:cs="Times New Roman"/>
                <w:bCs/>
                <w:sz w:val="24"/>
                <w:szCs w:val="24"/>
                <w:lang w:val="ro-RO"/>
              </w:rPr>
              <w:t xml:space="preserve">care împiedică atingerea unei stări bune a corpurilor de apă și / sau afectează arii naturale protejate </w:t>
            </w:r>
          </w:p>
          <w:p w14:paraId="6D1CAF9D" w14:textId="77777777" w:rsidR="008757A9" w:rsidRPr="003D616F" w:rsidRDefault="008757A9" w:rsidP="004A7F2B">
            <w:pPr>
              <w:pStyle w:val="ListParagraph"/>
              <w:rPr>
                <w:rFonts w:ascii="Times New Roman" w:hAnsi="Times New Roman" w:cs="Times New Roman"/>
                <w:b/>
                <w:sz w:val="24"/>
                <w:szCs w:val="24"/>
                <w:lang w:val="ro-RO"/>
              </w:rPr>
            </w:pPr>
          </w:p>
          <w:p w14:paraId="008A0FE7" w14:textId="77777777" w:rsidR="008757A9" w:rsidRPr="003D616F" w:rsidRDefault="008757A9" w:rsidP="004A7F2B">
            <w:pPr>
              <w:pBdr>
                <w:left w:val="single" w:sz="4" w:space="4" w:color="auto"/>
                <w:right w:val="single" w:sz="4" w:space="4" w:color="auto"/>
              </w:pBdr>
              <w:jc w:val="both"/>
              <w:rPr>
                <w:rFonts w:ascii="Times New Roman" w:hAnsi="Times New Roman" w:cs="Times New Roman"/>
                <w:b/>
                <w:bCs/>
                <w:sz w:val="24"/>
                <w:szCs w:val="24"/>
              </w:rPr>
            </w:pPr>
          </w:p>
          <w:p w14:paraId="321248FF" w14:textId="7C29F1CF" w:rsidR="008757A9" w:rsidRPr="003D616F" w:rsidRDefault="008757A9" w:rsidP="00496D12">
            <w:pPr>
              <w:pStyle w:val="ListParagraph"/>
              <w:numPr>
                <w:ilvl w:val="0"/>
                <w:numId w:val="12"/>
              </w:numPr>
              <w:jc w:val="both"/>
              <w:rPr>
                <w:rFonts w:ascii="Times New Roman" w:hAnsi="Times New Roman" w:cs="Times New Roman"/>
                <w:b/>
                <w:bCs/>
                <w:sz w:val="24"/>
                <w:szCs w:val="24"/>
                <w:lang w:val="ro-RO"/>
              </w:rPr>
            </w:pPr>
            <w:r w:rsidRPr="003D616F">
              <w:rPr>
                <w:rFonts w:ascii="Times New Roman" w:hAnsi="Times New Roman" w:cs="Times New Roman"/>
                <w:b/>
                <w:bCs/>
                <w:sz w:val="24"/>
                <w:szCs w:val="24"/>
                <w:lang w:val="ro-RO"/>
              </w:rPr>
              <w:t>Sprijinirea conectării populației cu venituri mici la rețelele de alimentare cu apă</w:t>
            </w:r>
            <w:r w:rsidRPr="003D616F" w:rsidDel="005F3461">
              <w:rPr>
                <w:rFonts w:ascii="Times New Roman" w:hAnsi="Times New Roman" w:cs="Times New Roman"/>
                <w:b/>
                <w:bCs/>
                <w:sz w:val="24"/>
                <w:szCs w:val="24"/>
                <w:lang w:val="ro-RO"/>
              </w:rPr>
              <w:t xml:space="preserve"> </w:t>
            </w:r>
            <w:r w:rsidRPr="003D616F">
              <w:rPr>
                <w:rFonts w:ascii="Times New Roman" w:hAnsi="Times New Roman" w:cs="Times New Roman"/>
                <w:b/>
                <w:bCs/>
                <w:sz w:val="24"/>
                <w:szCs w:val="24"/>
                <w:lang w:val="ro-RO"/>
              </w:rPr>
              <w:t>și canalizare existente.</w:t>
            </w:r>
          </w:p>
        </w:tc>
        <w:tc>
          <w:tcPr>
            <w:tcW w:w="11939" w:type="dxa"/>
          </w:tcPr>
          <w:p w14:paraId="02871B08" w14:textId="77777777" w:rsidR="008757A9" w:rsidRPr="003D616F" w:rsidRDefault="008757A9" w:rsidP="008B46D5">
            <w:pPr>
              <w:jc w:val="both"/>
              <w:rPr>
                <w:rFonts w:ascii="Times New Roman" w:hAnsi="Times New Roman" w:cs="Times New Roman"/>
                <w:b/>
                <w:sz w:val="24"/>
                <w:szCs w:val="24"/>
              </w:rPr>
            </w:pPr>
            <w:r w:rsidRPr="003D616F">
              <w:rPr>
                <w:rFonts w:ascii="Times New Roman" w:hAnsi="Times New Roman" w:cs="Times New Roman"/>
                <w:b/>
                <w:sz w:val="24"/>
                <w:szCs w:val="24"/>
              </w:rPr>
              <w:t>Acțiunea 2.1 Investiții în sectorul apei și apei uzate, pentru a îndeplini cerințele directivelor de mediu.</w:t>
            </w:r>
          </w:p>
          <w:p w14:paraId="619F67A2" w14:textId="77777777" w:rsidR="008757A9" w:rsidRPr="003D616F" w:rsidRDefault="008757A9" w:rsidP="008B46D5">
            <w:pPr>
              <w:ind w:left="708"/>
              <w:jc w:val="both"/>
              <w:rPr>
                <w:rFonts w:ascii="Times New Roman" w:hAnsi="Times New Roman" w:cs="Times New Roman"/>
                <w:b/>
                <w:i/>
                <w:sz w:val="24"/>
                <w:szCs w:val="24"/>
              </w:rPr>
            </w:pPr>
          </w:p>
          <w:p w14:paraId="3B579D4D" w14:textId="77777777" w:rsidR="008757A9" w:rsidRPr="003D616F" w:rsidRDefault="00A90A50" w:rsidP="004A7F2B">
            <w:pPr>
              <w:pStyle w:val="ListParagraph"/>
              <w:numPr>
                <w:ilvl w:val="0"/>
                <w:numId w:val="14"/>
              </w:numPr>
              <w:spacing w:before="120" w:after="120" w:line="276" w:lineRule="auto"/>
              <w:jc w:val="both"/>
              <w:rPr>
                <w:rFonts w:ascii="Times New Roman" w:hAnsi="Times New Roman" w:cs="Times New Roman"/>
                <w:sz w:val="24"/>
                <w:szCs w:val="24"/>
                <w:lang w:val="ro-RO"/>
              </w:rPr>
            </w:pPr>
            <w:r w:rsidRPr="003D616F">
              <w:rPr>
                <w:rFonts w:ascii="Times New Roman" w:hAnsi="Times New Roman" w:cs="Times New Roman"/>
                <w:sz w:val="24"/>
                <w:szCs w:val="24"/>
                <w:lang w:val="ro-RO"/>
              </w:rPr>
              <w:t>Proiecte</w:t>
            </w:r>
            <w:r w:rsidR="008757A9" w:rsidRPr="003D616F">
              <w:rPr>
                <w:rFonts w:ascii="Times New Roman" w:hAnsi="Times New Roman" w:cs="Times New Roman"/>
                <w:sz w:val="24"/>
                <w:szCs w:val="24"/>
                <w:lang w:val="ro-RO"/>
              </w:rPr>
              <w:t xml:space="preserve"> integrate de dezvoltare a sistemelor regionale de apă și apă uzată în aglomerări mai mari de 2000 </w:t>
            </w:r>
            <w:proofErr w:type="spellStart"/>
            <w:r w:rsidR="008757A9" w:rsidRPr="003D616F">
              <w:rPr>
                <w:rFonts w:ascii="Times New Roman" w:hAnsi="Times New Roman" w:cs="Times New Roman"/>
                <w:sz w:val="24"/>
                <w:szCs w:val="24"/>
                <w:lang w:val="ro-RO"/>
              </w:rPr>
              <w:t>l.e</w:t>
            </w:r>
            <w:proofErr w:type="spellEnd"/>
            <w:r w:rsidR="008757A9" w:rsidRPr="003D616F">
              <w:rPr>
                <w:rFonts w:ascii="Times New Roman" w:hAnsi="Times New Roman" w:cs="Times New Roman"/>
                <w:sz w:val="24"/>
                <w:szCs w:val="24"/>
                <w:lang w:val="ro-RO"/>
              </w:rPr>
              <w:t xml:space="preserve">. </w:t>
            </w:r>
          </w:p>
          <w:p w14:paraId="2B3A5895" w14:textId="77777777" w:rsidR="008757A9" w:rsidRPr="003D616F" w:rsidRDefault="008757A9" w:rsidP="004A7F2B">
            <w:pPr>
              <w:pStyle w:val="ListParagraph"/>
              <w:numPr>
                <w:ilvl w:val="0"/>
                <w:numId w:val="14"/>
              </w:numPr>
              <w:jc w:val="both"/>
              <w:rPr>
                <w:rFonts w:ascii="Times New Roman" w:hAnsi="Times New Roman" w:cs="Times New Roman"/>
                <w:i/>
                <w:sz w:val="24"/>
                <w:szCs w:val="24"/>
                <w:lang w:val="ro-RO"/>
              </w:rPr>
            </w:pPr>
            <w:r w:rsidRPr="003D616F">
              <w:rPr>
                <w:rFonts w:ascii="Times New Roman" w:hAnsi="Times New Roman" w:cs="Times New Roman"/>
                <w:sz w:val="24"/>
                <w:szCs w:val="24"/>
                <w:lang w:val="ro-RO"/>
              </w:rPr>
              <w:t>Sprijin pentru consolidarea suplimentară și extinderea operatorilor regionali astfel încât sa se dezvolte capacitatea acestora de a realiza investițiile pentru conformare</w:t>
            </w:r>
          </w:p>
          <w:p w14:paraId="78651C26" w14:textId="77777777" w:rsidR="008757A9" w:rsidRPr="003D616F" w:rsidRDefault="008757A9" w:rsidP="004A7F2B">
            <w:pPr>
              <w:pStyle w:val="ListParagraph"/>
              <w:numPr>
                <w:ilvl w:val="0"/>
                <w:numId w:val="14"/>
              </w:numPr>
              <w:jc w:val="both"/>
              <w:rPr>
                <w:rFonts w:ascii="Times New Roman" w:hAnsi="Times New Roman" w:cs="Times New Roman"/>
                <w:i/>
                <w:sz w:val="24"/>
                <w:szCs w:val="24"/>
                <w:lang w:val="ro-RO"/>
              </w:rPr>
            </w:pPr>
            <w:r w:rsidRPr="003D616F">
              <w:rPr>
                <w:rFonts w:ascii="Times New Roman" w:hAnsi="Times New Roman" w:cs="Times New Roman"/>
                <w:sz w:val="24"/>
                <w:szCs w:val="24"/>
                <w:lang w:val="ro-RO"/>
              </w:rPr>
              <w:t>Măsuri de sprijin pentru consolidarea capacității instituționale a instituțiilor implicate</w:t>
            </w:r>
          </w:p>
          <w:p w14:paraId="59F5DDB5" w14:textId="77777777" w:rsidR="008757A9" w:rsidRPr="003D616F" w:rsidRDefault="008757A9" w:rsidP="008B46D5">
            <w:pPr>
              <w:ind w:left="708"/>
              <w:jc w:val="both"/>
              <w:rPr>
                <w:rFonts w:ascii="Times New Roman" w:hAnsi="Times New Roman" w:cs="Times New Roman"/>
                <w:i/>
                <w:sz w:val="24"/>
                <w:szCs w:val="24"/>
              </w:rPr>
            </w:pPr>
          </w:p>
          <w:p w14:paraId="484744FE" w14:textId="77777777" w:rsidR="00A90A50" w:rsidRPr="003D616F" w:rsidRDefault="00A90A50" w:rsidP="00A90A50">
            <w:pPr>
              <w:jc w:val="both"/>
              <w:rPr>
                <w:rFonts w:ascii="Times New Roman" w:hAnsi="Times New Roman" w:cs="Times New Roman"/>
                <w:b/>
                <w:i/>
                <w:sz w:val="24"/>
                <w:szCs w:val="24"/>
              </w:rPr>
            </w:pPr>
          </w:p>
          <w:p w14:paraId="712E8EC0" w14:textId="77777777" w:rsidR="008757A9" w:rsidRPr="003D616F" w:rsidRDefault="008757A9" w:rsidP="00A90A50">
            <w:pPr>
              <w:jc w:val="both"/>
              <w:rPr>
                <w:rFonts w:ascii="Times New Roman" w:hAnsi="Times New Roman" w:cs="Times New Roman"/>
                <w:b/>
                <w:i/>
                <w:sz w:val="24"/>
                <w:szCs w:val="24"/>
              </w:rPr>
            </w:pPr>
            <w:r w:rsidRPr="003D616F">
              <w:rPr>
                <w:rFonts w:ascii="Times New Roman" w:hAnsi="Times New Roman" w:cs="Times New Roman"/>
                <w:b/>
                <w:i/>
                <w:sz w:val="24"/>
                <w:szCs w:val="24"/>
              </w:rPr>
              <w:t>Beneficiari:</w:t>
            </w:r>
            <w:r w:rsidRPr="003D616F">
              <w:rPr>
                <w:rFonts w:ascii="Times New Roman" w:hAnsi="Times New Roman" w:cs="Times New Roman"/>
                <w:sz w:val="24"/>
                <w:szCs w:val="24"/>
              </w:rPr>
              <w:t xml:space="preserve"> </w:t>
            </w:r>
            <w:r w:rsidRPr="003D616F">
              <w:rPr>
                <w:rFonts w:ascii="Times New Roman" w:hAnsi="Times New Roman" w:cs="Times New Roman"/>
                <w:i/>
                <w:sz w:val="24"/>
                <w:szCs w:val="24"/>
              </w:rPr>
              <w:t>Asociațiile de Dezvoltare Intercomunitară prin Operatorii Regionali (OR) de Apă finanțați prin POS M si POIM, iar pentru operațiunile de consolidare a capacității administrative a actorilor din sector vor fi eligibili operatori regionali, ADI, ANRSC, MMAP, MS (Institutul de Sănătate Publică), AM PODD</w:t>
            </w:r>
          </w:p>
          <w:p w14:paraId="1011FB8A" w14:textId="77777777" w:rsidR="008757A9" w:rsidRPr="003D616F" w:rsidRDefault="008757A9" w:rsidP="006024EE">
            <w:pPr>
              <w:jc w:val="both"/>
              <w:rPr>
                <w:rFonts w:ascii="Times New Roman" w:hAnsi="Times New Roman" w:cs="Times New Roman"/>
                <w:sz w:val="24"/>
                <w:szCs w:val="24"/>
              </w:rPr>
            </w:pPr>
          </w:p>
          <w:p w14:paraId="14BE3AD9" w14:textId="77777777" w:rsidR="00A91586" w:rsidRPr="003D616F" w:rsidRDefault="00A91586" w:rsidP="006024EE">
            <w:pPr>
              <w:jc w:val="both"/>
              <w:rPr>
                <w:rFonts w:ascii="Times New Roman" w:hAnsi="Times New Roman" w:cs="Times New Roman"/>
                <w:sz w:val="24"/>
                <w:szCs w:val="24"/>
              </w:rPr>
            </w:pPr>
          </w:p>
          <w:p w14:paraId="22274AB9" w14:textId="60E44104" w:rsidR="00A91586" w:rsidRPr="003D616F" w:rsidRDefault="00A91586" w:rsidP="006024EE">
            <w:pPr>
              <w:jc w:val="both"/>
              <w:rPr>
                <w:rFonts w:ascii="Times New Roman" w:hAnsi="Times New Roman" w:cs="Times New Roman"/>
                <w:sz w:val="24"/>
                <w:szCs w:val="24"/>
              </w:rPr>
            </w:pPr>
          </w:p>
        </w:tc>
      </w:tr>
      <w:tr w:rsidR="008757A9" w:rsidRPr="003D616F" w14:paraId="560FDA18" w14:textId="77777777" w:rsidTr="005B16A1">
        <w:trPr>
          <w:trHeight w:val="2703"/>
        </w:trPr>
        <w:tc>
          <w:tcPr>
            <w:tcW w:w="22289" w:type="dxa"/>
            <w:gridSpan w:val="2"/>
          </w:tcPr>
          <w:p w14:paraId="016AA079" w14:textId="039F0C8A" w:rsidR="008757A9" w:rsidRPr="003D616F" w:rsidRDefault="008757A9" w:rsidP="008757A9">
            <w:pPr>
              <w:spacing w:before="120" w:after="120"/>
              <w:jc w:val="both"/>
              <w:rPr>
                <w:rFonts w:ascii="Times New Roman" w:hAnsi="Times New Roman" w:cs="Times New Roman"/>
                <w:color w:val="FF0000"/>
                <w:sz w:val="24"/>
                <w:szCs w:val="24"/>
              </w:rPr>
            </w:pPr>
            <w:r w:rsidRPr="003D616F">
              <w:rPr>
                <w:rFonts w:ascii="Times New Roman" w:hAnsi="Times New Roman" w:cs="Times New Roman"/>
                <w:color w:val="FF0000"/>
                <w:sz w:val="24"/>
                <w:szCs w:val="24"/>
              </w:rPr>
              <w:t>Toate măsurile propuse prin PNRR pentru sectorul de apă și apă uzată sunt complementare intervențiilor prevăzute a fi realizate în cadrul PODD și totodată contribuie la obiectivele strategice ale sectorului și anume atingerea țintelor de conformare, creșterea sustenabilității operatorilor regionali  și asigurarea accesului la apă și canalizare pentru populația vulnerabilă. Astfel:</w:t>
            </w:r>
          </w:p>
          <w:p w14:paraId="729B029E" w14:textId="02B4BFC7" w:rsidR="008757A9" w:rsidRPr="003D616F" w:rsidRDefault="008757A9" w:rsidP="00A90A50">
            <w:pPr>
              <w:pStyle w:val="ListParagraph"/>
              <w:numPr>
                <w:ilvl w:val="0"/>
                <w:numId w:val="19"/>
              </w:numPr>
              <w:spacing w:before="120" w:after="120"/>
              <w:jc w:val="both"/>
              <w:rPr>
                <w:rFonts w:ascii="Times New Roman" w:hAnsi="Times New Roman" w:cs="Times New Roman"/>
                <w:color w:val="FF0000"/>
                <w:sz w:val="24"/>
                <w:szCs w:val="24"/>
                <w:lang w:val="ro-RO"/>
              </w:rPr>
            </w:pPr>
            <w:r w:rsidRPr="003D616F">
              <w:rPr>
                <w:rFonts w:ascii="Times New Roman" w:hAnsi="Times New Roman" w:cs="Times New Roman"/>
                <w:color w:val="FF0000"/>
                <w:sz w:val="24"/>
                <w:szCs w:val="24"/>
                <w:lang w:val="ro-RO"/>
              </w:rPr>
              <w:t xml:space="preserve">Prin PODD sunt realizate </w:t>
            </w:r>
            <w:r w:rsidR="000A784A" w:rsidRPr="003D616F">
              <w:rPr>
                <w:rFonts w:ascii="Times New Roman" w:hAnsi="Times New Roman" w:cs="Times New Roman"/>
                <w:color w:val="FF0000"/>
                <w:sz w:val="24"/>
                <w:szCs w:val="24"/>
                <w:lang w:val="ro-RO"/>
              </w:rPr>
              <w:t xml:space="preserve">toate </w:t>
            </w:r>
            <w:r w:rsidRPr="003D616F">
              <w:rPr>
                <w:rFonts w:ascii="Times New Roman" w:hAnsi="Times New Roman" w:cs="Times New Roman"/>
                <w:color w:val="FF0000"/>
                <w:sz w:val="24"/>
                <w:szCs w:val="24"/>
                <w:lang w:val="ro-RO"/>
              </w:rPr>
              <w:t xml:space="preserve">investițiile </w:t>
            </w:r>
            <w:r w:rsidR="000A784A" w:rsidRPr="003D616F">
              <w:rPr>
                <w:rFonts w:ascii="Times New Roman" w:hAnsi="Times New Roman" w:cs="Times New Roman"/>
                <w:color w:val="FF0000"/>
                <w:sz w:val="24"/>
                <w:szCs w:val="24"/>
                <w:lang w:val="ro-RO"/>
              </w:rPr>
              <w:t xml:space="preserve">aferente sistemelor </w:t>
            </w:r>
            <w:r w:rsidRPr="003D616F">
              <w:rPr>
                <w:rFonts w:ascii="Times New Roman" w:hAnsi="Times New Roman" w:cs="Times New Roman"/>
                <w:color w:val="FF0000"/>
                <w:sz w:val="24"/>
                <w:szCs w:val="24"/>
                <w:lang w:val="ro-RO"/>
              </w:rPr>
              <w:t>regionale de apă-canal</w:t>
            </w:r>
            <w:r w:rsidR="000A784A" w:rsidRPr="003D616F">
              <w:rPr>
                <w:rFonts w:ascii="Times New Roman" w:hAnsi="Times New Roman" w:cs="Times New Roman"/>
                <w:color w:val="FF0000"/>
                <w:sz w:val="24"/>
                <w:szCs w:val="24"/>
                <w:lang w:val="ro-RO"/>
              </w:rPr>
              <w:t xml:space="preserve"> în aglomerările</w:t>
            </w:r>
            <w:r w:rsidR="00A90A50" w:rsidRPr="003D616F">
              <w:rPr>
                <w:rFonts w:ascii="Times New Roman" w:hAnsi="Times New Roman" w:cs="Times New Roman"/>
                <w:color w:val="FF0000"/>
                <w:sz w:val="24"/>
                <w:szCs w:val="24"/>
                <w:lang w:val="ro-RO"/>
              </w:rPr>
              <w:t xml:space="preserve"> mai mari de 2000 </w:t>
            </w:r>
            <w:proofErr w:type="spellStart"/>
            <w:r w:rsidR="00A90A50" w:rsidRPr="003D616F">
              <w:rPr>
                <w:rFonts w:ascii="Times New Roman" w:hAnsi="Times New Roman" w:cs="Times New Roman"/>
                <w:color w:val="FF0000"/>
                <w:sz w:val="24"/>
                <w:szCs w:val="24"/>
                <w:lang w:val="ro-RO"/>
              </w:rPr>
              <w:t>l</w:t>
            </w:r>
            <w:r w:rsidR="000A784A" w:rsidRPr="003D616F">
              <w:rPr>
                <w:rFonts w:ascii="Times New Roman" w:hAnsi="Times New Roman" w:cs="Times New Roman"/>
                <w:color w:val="FF0000"/>
                <w:sz w:val="24"/>
                <w:szCs w:val="24"/>
                <w:lang w:val="ro-RO"/>
              </w:rPr>
              <w:t>.</w:t>
            </w:r>
            <w:r w:rsidR="00A90A50" w:rsidRPr="003D616F">
              <w:rPr>
                <w:rFonts w:ascii="Times New Roman" w:hAnsi="Times New Roman" w:cs="Times New Roman"/>
                <w:color w:val="FF0000"/>
                <w:sz w:val="24"/>
                <w:szCs w:val="24"/>
                <w:lang w:val="ro-RO"/>
              </w:rPr>
              <w:t>e</w:t>
            </w:r>
            <w:proofErr w:type="spellEnd"/>
            <w:r w:rsidR="00A90A50" w:rsidRPr="003D616F">
              <w:rPr>
                <w:rFonts w:ascii="Times New Roman" w:hAnsi="Times New Roman" w:cs="Times New Roman"/>
                <w:color w:val="FF0000"/>
                <w:sz w:val="24"/>
                <w:szCs w:val="24"/>
                <w:lang w:val="ro-RO"/>
              </w:rPr>
              <w:t>.</w:t>
            </w:r>
            <w:r w:rsidR="000A784A" w:rsidRPr="003D616F">
              <w:rPr>
                <w:rFonts w:ascii="Times New Roman" w:hAnsi="Times New Roman" w:cs="Times New Roman"/>
                <w:color w:val="FF0000"/>
                <w:sz w:val="24"/>
                <w:szCs w:val="24"/>
                <w:lang w:val="ro-RO"/>
              </w:rPr>
              <w:t>, în timp ce</w:t>
            </w:r>
            <w:r w:rsidR="003D616F">
              <w:rPr>
                <w:rFonts w:ascii="Times New Roman" w:hAnsi="Times New Roman" w:cs="Times New Roman"/>
                <w:color w:val="FF0000"/>
                <w:sz w:val="24"/>
                <w:szCs w:val="24"/>
                <w:lang w:val="ro-RO"/>
              </w:rPr>
              <w:t>:</w:t>
            </w:r>
            <w:r w:rsidR="000A784A" w:rsidRPr="003D616F">
              <w:rPr>
                <w:rFonts w:ascii="Times New Roman" w:hAnsi="Times New Roman" w:cs="Times New Roman"/>
                <w:color w:val="FF0000"/>
                <w:sz w:val="24"/>
                <w:szCs w:val="24"/>
                <w:lang w:val="ro-RO"/>
              </w:rPr>
              <w:t xml:space="preserve"> </w:t>
            </w:r>
          </w:p>
          <w:p w14:paraId="3FC05E3C" w14:textId="70ECE7DF" w:rsidR="008757A9" w:rsidRPr="003D616F" w:rsidRDefault="000A784A" w:rsidP="00A90A50">
            <w:pPr>
              <w:pStyle w:val="ListParagraph"/>
              <w:numPr>
                <w:ilvl w:val="0"/>
                <w:numId w:val="19"/>
              </w:numPr>
              <w:jc w:val="both"/>
              <w:rPr>
                <w:rFonts w:ascii="Times New Roman" w:hAnsi="Times New Roman" w:cs="Times New Roman"/>
                <w:color w:val="FF0000"/>
                <w:sz w:val="24"/>
                <w:szCs w:val="24"/>
                <w:lang w:val="ro-RO"/>
              </w:rPr>
            </w:pPr>
            <w:r w:rsidRPr="003D616F">
              <w:rPr>
                <w:rFonts w:ascii="Times New Roman" w:hAnsi="Times New Roman" w:cs="Times New Roman"/>
                <w:color w:val="FF0000"/>
                <w:sz w:val="24"/>
                <w:szCs w:val="24"/>
                <w:lang w:val="ro-RO"/>
              </w:rPr>
              <w:t xml:space="preserve">Prin PNRR se acordă finanțare </w:t>
            </w:r>
            <w:r w:rsidR="00A90A50" w:rsidRPr="003D616F">
              <w:rPr>
                <w:rFonts w:ascii="Times New Roman" w:hAnsi="Times New Roman" w:cs="Times New Roman"/>
                <w:color w:val="FF0000"/>
                <w:sz w:val="24"/>
                <w:szCs w:val="24"/>
                <w:lang w:val="ro-RO"/>
              </w:rPr>
              <w:t xml:space="preserve">– în completare - </w:t>
            </w:r>
            <w:r w:rsidRPr="003D616F">
              <w:rPr>
                <w:rFonts w:ascii="Times New Roman" w:hAnsi="Times New Roman" w:cs="Times New Roman"/>
                <w:color w:val="FF0000"/>
                <w:sz w:val="24"/>
                <w:szCs w:val="24"/>
                <w:lang w:val="ro-RO"/>
              </w:rPr>
              <w:t>doar pentru finalizarea/</w:t>
            </w:r>
            <w:r w:rsidR="00A90A50" w:rsidRPr="003D616F">
              <w:rPr>
                <w:rFonts w:ascii="Times New Roman" w:hAnsi="Times New Roman" w:cs="Times New Roman"/>
                <w:color w:val="FF0000"/>
                <w:sz w:val="24"/>
                <w:szCs w:val="24"/>
                <w:lang w:val="ro-RO"/>
              </w:rPr>
              <w:t xml:space="preserve"> </w:t>
            </w:r>
            <w:r w:rsidRPr="003D616F">
              <w:rPr>
                <w:rFonts w:ascii="Times New Roman" w:hAnsi="Times New Roman" w:cs="Times New Roman"/>
                <w:color w:val="FF0000"/>
                <w:sz w:val="24"/>
                <w:szCs w:val="24"/>
                <w:lang w:val="ro-RO"/>
              </w:rPr>
              <w:t xml:space="preserve">extinderea rețelelor existente din aglomerările de peste 2000 </w:t>
            </w:r>
            <w:proofErr w:type="spellStart"/>
            <w:r w:rsidRPr="003D616F">
              <w:rPr>
                <w:rFonts w:ascii="Times New Roman" w:hAnsi="Times New Roman" w:cs="Times New Roman"/>
                <w:color w:val="FF0000"/>
                <w:sz w:val="24"/>
                <w:szCs w:val="24"/>
                <w:lang w:val="ro-RO"/>
              </w:rPr>
              <w:t>l.e</w:t>
            </w:r>
            <w:proofErr w:type="spellEnd"/>
            <w:r w:rsidRPr="003D616F">
              <w:rPr>
                <w:rFonts w:ascii="Times New Roman" w:hAnsi="Times New Roman" w:cs="Times New Roman"/>
                <w:color w:val="FF0000"/>
                <w:sz w:val="24"/>
                <w:szCs w:val="24"/>
                <w:lang w:val="ro-RO"/>
              </w:rPr>
              <w:t xml:space="preserve">. </w:t>
            </w:r>
            <w:r w:rsidR="00A90A50" w:rsidRPr="003D616F">
              <w:rPr>
                <w:rFonts w:ascii="Times New Roman" w:hAnsi="Times New Roman" w:cs="Times New Roman"/>
                <w:color w:val="FF0000"/>
                <w:sz w:val="24"/>
                <w:szCs w:val="24"/>
                <w:lang w:val="ro-RO"/>
              </w:rPr>
              <w:t>dotate cu stații de epurare, cu scopul de a fi colectate toate apele uzate și de a se asigura un</w:t>
            </w:r>
            <w:r w:rsidRPr="003D616F">
              <w:rPr>
                <w:rFonts w:ascii="Times New Roman" w:hAnsi="Times New Roman" w:cs="Times New Roman"/>
                <w:color w:val="FF0000"/>
                <w:sz w:val="24"/>
                <w:szCs w:val="24"/>
                <w:lang w:val="ro-RO"/>
              </w:rPr>
              <w:t xml:space="preserve"> grad de con</w:t>
            </w:r>
            <w:r w:rsidR="00A90A50" w:rsidRPr="003D616F">
              <w:rPr>
                <w:rFonts w:ascii="Times New Roman" w:hAnsi="Times New Roman" w:cs="Times New Roman"/>
                <w:color w:val="FF0000"/>
                <w:sz w:val="24"/>
                <w:szCs w:val="24"/>
                <w:lang w:val="ro-RO"/>
              </w:rPr>
              <w:t>formare</w:t>
            </w:r>
            <w:r w:rsidRPr="003D616F">
              <w:rPr>
                <w:rFonts w:ascii="Times New Roman" w:hAnsi="Times New Roman" w:cs="Times New Roman"/>
                <w:color w:val="FF0000"/>
                <w:sz w:val="24"/>
                <w:szCs w:val="24"/>
                <w:lang w:val="ro-RO"/>
              </w:rPr>
              <w:t xml:space="preserve"> cât mai ridicat </w:t>
            </w:r>
            <w:r w:rsidR="00A90A50" w:rsidRPr="003D616F">
              <w:rPr>
                <w:rFonts w:ascii="Times New Roman" w:hAnsi="Times New Roman" w:cs="Times New Roman"/>
                <w:color w:val="FF0000"/>
                <w:sz w:val="24"/>
                <w:szCs w:val="24"/>
                <w:lang w:val="ro-RO"/>
              </w:rPr>
              <w:t xml:space="preserve">la nivel național până în </w:t>
            </w:r>
            <w:r w:rsidRPr="003D616F">
              <w:rPr>
                <w:rFonts w:ascii="Times New Roman" w:hAnsi="Times New Roman" w:cs="Times New Roman"/>
                <w:color w:val="FF0000"/>
                <w:sz w:val="24"/>
                <w:szCs w:val="24"/>
                <w:lang w:val="ro-RO"/>
              </w:rPr>
              <w:t>2026.</w:t>
            </w:r>
            <w:r w:rsidR="00A90A50" w:rsidRPr="003D616F">
              <w:rPr>
                <w:rFonts w:ascii="Times New Roman" w:hAnsi="Times New Roman" w:cs="Times New Roman"/>
                <w:color w:val="FF0000"/>
                <w:sz w:val="24"/>
                <w:szCs w:val="24"/>
                <w:lang w:val="ro-RO"/>
              </w:rPr>
              <w:t xml:space="preserve"> În acest caz, c</w:t>
            </w:r>
            <w:r w:rsidR="008757A9" w:rsidRPr="003D616F">
              <w:rPr>
                <w:rFonts w:ascii="Times New Roman" w:hAnsi="Times New Roman" w:cs="Times New Roman"/>
                <w:color w:val="FF0000"/>
                <w:sz w:val="24"/>
                <w:szCs w:val="24"/>
                <w:lang w:val="ro-RO"/>
              </w:rPr>
              <w:t xml:space="preserve">omplementaritatea cu proiectele regionale de apă și canalizare finanțate prin POIM 2014 – 2020 </w:t>
            </w:r>
            <w:r w:rsidR="00A90A50" w:rsidRPr="003D616F">
              <w:rPr>
                <w:rFonts w:ascii="Times New Roman" w:hAnsi="Times New Roman" w:cs="Times New Roman"/>
                <w:color w:val="FF0000"/>
                <w:sz w:val="24"/>
                <w:szCs w:val="24"/>
                <w:lang w:val="ro-RO"/>
              </w:rPr>
              <w:t xml:space="preserve">și PODD 2021-2027 </w:t>
            </w:r>
            <w:r w:rsidR="008757A9" w:rsidRPr="003D616F">
              <w:rPr>
                <w:rFonts w:ascii="Times New Roman" w:hAnsi="Times New Roman" w:cs="Times New Roman"/>
                <w:color w:val="FF0000"/>
                <w:sz w:val="24"/>
                <w:szCs w:val="24"/>
                <w:lang w:val="ro-RO"/>
              </w:rPr>
              <w:t xml:space="preserve">va fi verificată la nivel de proiect de investiții, pentru fiecare investiție propusă, printr-un protocol care va fi încheiat </w:t>
            </w:r>
            <w:r w:rsidR="00A90A50" w:rsidRPr="003D616F">
              <w:rPr>
                <w:rFonts w:ascii="Times New Roman" w:hAnsi="Times New Roman" w:cs="Times New Roman"/>
                <w:color w:val="FF0000"/>
                <w:sz w:val="24"/>
                <w:szCs w:val="24"/>
                <w:lang w:val="ro-RO"/>
              </w:rPr>
              <w:t>între MMAP și MIPE</w:t>
            </w:r>
            <w:r w:rsidR="00A91586" w:rsidRPr="003D616F">
              <w:rPr>
                <w:rFonts w:ascii="Times New Roman" w:hAnsi="Times New Roman" w:cs="Times New Roman"/>
                <w:color w:val="FF0000"/>
                <w:sz w:val="24"/>
                <w:szCs w:val="24"/>
                <w:lang w:val="ro-RO"/>
              </w:rPr>
              <w:t xml:space="preserve"> (similar Protocol MIPE-MADR 2014-2020)</w:t>
            </w:r>
            <w:r w:rsidR="00A90A50" w:rsidRPr="003D616F">
              <w:rPr>
                <w:rFonts w:ascii="Times New Roman" w:hAnsi="Times New Roman" w:cs="Times New Roman"/>
                <w:color w:val="FF0000"/>
                <w:sz w:val="24"/>
                <w:szCs w:val="24"/>
                <w:lang w:val="ro-RO"/>
              </w:rPr>
              <w:t>.</w:t>
            </w:r>
          </w:p>
          <w:p w14:paraId="05B6EF88" w14:textId="4B883851" w:rsidR="00407F24" w:rsidRPr="003D616F" w:rsidRDefault="00A90A50" w:rsidP="003D616F">
            <w:pPr>
              <w:pStyle w:val="ListParagraph"/>
              <w:numPr>
                <w:ilvl w:val="0"/>
                <w:numId w:val="19"/>
              </w:numPr>
              <w:jc w:val="both"/>
              <w:rPr>
                <w:rFonts w:ascii="Times New Roman" w:hAnsi="Times New Roman" w:cs="Times New Roman"/>
                <w:color w:val="FF0000"/>
                <w:sz w:val="24"/>
                <w:szCs w:val="24"/>
                <w:lang w:val="it-IT"/>
              </w:rPr>
            </w:pPr>
            <w:r w:rsidRPr="003D616F">
              <w:rPr>
                <w:rFonts w:ascii="Times New Roman" w:hAnsi="Times New Roman" w:cs="Times New Roman"/>
                <w:color w:val="FF0000"/>
                <w:sz w:val="24"/>
                <w:szCs w:val="24"/>
                <w:lang w:val="ro-RO"/>
              </w:rPr>
              <w:t xml:space="preserve">Investițiile pentru aglomerările sub 2000 </w:t>
            </w:r>
            <w:proofErr w:type="spellStart"/>
            <w:r w:rsidRPr="003D616F">
              <w:rPr>
                <w:rFonts w:ascii="Times New Roman" w:hAnsi="Times New Roman" w:cs="Times New Roman"/>
                <w:color w:val="FF0000"/>
                <w:sz w:val="24"/>
                <w:szCs w:val="24"/>
                <w:lang w:val="ro-RO"/>
              </w:rPr>
              <w:t>l.e</w:t>
            </w:r>
            <w:proofErr w:type="spellEnd"/>
            <w:r w:rsidRPr="003D616F">
              <w:rPr>
                <w:rFonts w:ascii="Times New Roman" w:hAnsi="Times New Roman" w:cs="Times New Roman"/>
                <w:color w:val="FF0000"/>
                <w:sz w:val="24"/>
                <w:szCs w:val="24"/>
                <w:lang w:val="ro-RO"/>
              </w:rPr>
              <w:t xml:space="preserve">. și măsura de susținere a conectării familiilor </w:t>
            </w:r>
            <w:proofErr w:type="spellStart"/>
            <w:r w:rsidRPr="003D616F">
              <w:rPr>
                <w:rFonts w:ascii="Times New Roman" w:hAnsi="Times New Roman" w:cs="Times New Roman"/>
                <w:color w:val="FF0000"/>
                <w:sz w:val="24"/>
                <w:szCs w:val="24"/>
                <w:lang w:val="ro-RO"/>
              </w:rPr>
              <w:t>şi</w:t>
            </w:r>
            <w:proofErr w:type="spellEnd"/>
            <w:r w:rsidRPr="003D616F">
              <w:rPr>
                <w:rFonts w:ascii="Times New Roman" w:hAnsi="Times New Roman" w:cs="Times New Roman"/>
                <w:color w:val="FF0000"/>
                <w:sz w:val="24"/>
                <w:szCs w:val="24"/>
                <w:lang w:val="ro-RO"/>
              </w:rPr>
              <w:t xml:space="preserve"> persoanelor singure  cu venituri reduse la sistemul public de alimentare cu apă </w:t>
            </w:r>
            <w:proofErr w:type="spellStart"/>
            <w:r w:rsidRPr="003D616F">
              <w:rPr>
                <w:rFonts w:ascii="Times New Roman" w:hAnsi="Times New Roman" w:cs="Times New Roman"/>
                <w:color w:val="FF0000"/>
                <w:sz w:val="24"/>
                <w:szCs w:val="24"/>
                <w:lang w:val="ro-RO"/>
              </w:rPr>
              <w:t>şi</w:t>
            </w:r>
            <w:proofErr w:type="spellEnd"/>
            <w:r w:rsidRPr="003D616F">
              <w:rPr>
                <w:rFonts w:ascii="Times New Roman" w:hAnsi="Times New Roman" w:cs="Times New Roman"/>
                <w:color w:val="FF0000"/>
                <w:sz w:val="24"/>
                <w:szCs w:val="24"/>
                <w:lang w:val="ro-RO"/>
              </w:rPr>
              <w:t xml:space="preserve"> de canalizare propuse prin PNRR sunt </w:t>
            </w:r>
            <w:r w:rsidR="003232D7" w:rsidRPr="003D616F">
              <w:rPr>
                <w:rFonts w:ascii="Times New Roman" w:hAnsi="Times New Roman" w:cs="Times New Roman"/>
                <w:color w:val="FF0000"/>
                <w:sz w:val="24"/>
                <w:szCs w:val="24"/>
                <w:lang w:val="ro-RO"/>
              </w:rPr>
              <w:t>complementare</w:t>
            </w:r>
            <w:r w:rsidRPr="003D616F">
              <w:rPr>
                <w:rFonts w:ascii="Times New Roman" w:hAnsi="Times New Roman" w:cs="Times New Roman"/>
                <w:color w:val="FF0000"/>
                <w:sz w:val="24"/>
                <w:szCs w:val="24"/>
                <w:lang w:val="ro-RO"/>
              </w:rPr>
              <w:t xml:space="preserve"> acțiunilor prevăzute prin PODD</w:t>
            </w:r>
            <w:r w:rsidR="003D616F" w:rsidRPr="003D616F">
              <w:rPr>
                <w:rFonts w:ascii="Times New Roman" w:hAnsi="Times New Roman" w:cs="Times New Roman"/>
                <w:color w:val="FF0000"/>
                <w:sz w:val="24"/>
                <w:szCs w:val="24"/>
                <w:lang w:val="ro-RO"/>
              </w:rPr>
              <w:t>.</w:t>
            </w:r>
          </w:p>
        </w:tc>
      </w:tr>
      <w:tr w:rsidR="008757A9" w:rsidRPr="003D616F" w14:paraId="53688B2F" w14:textId="77777777" w:rsidTr="005B16A1">
        <w:trPr>
          <w:trHeight w:val="831"/>
        </w:trPr>
        <w:tc>
          <w:tcPr>
            <w:tcW w:w="10350" w:type="dxa"/>
            <w:tcBorders>
              <w:bottom w:val="single" w:sz="4" w:space="0" w:color="auto"/>
            </w:tcBorders>
          </w:tcPr>
          <w:p w14:paraId="6985B81E" w14:textId="2C3DCE0F" w:rsidR="002A43A8" w:rsidRPr="003D616F" w:rsidRDefault="002A43A8" w:rsidP="00BC186C">
            <w:pPr>
              <w:jc w:val="both"/>
              <w:rPr>
                <w:rFonts w:ascii="Times New Roman" w:hAnsi="Times New Roman" w:cs="Times New Roman"/>
                <w:b/>
                <w:bCs/>
                <w:iCs/>
                <w:sz w:val="24"/>
                <w:szCs w:val="24"/>
              </w:rPr>
            </w:pPr>
            <w:r w:rsidRPr="003D616F">
              <w:rPr>
                <w:rFonts w:ascii="Times New Roman" w:hAnsi="Times New Roman" w:cs="Times New Roman"/>
                <w:b/>
                <w:bCs/>
                <w:iCs/>
                <w:sz w:val="24"/>
                <w:szCs w:val="24"/>
              </w:rPr>
              <w:t>Investiții</w:t>
            </w:r>
            <w:r w:rsidR="003C3AE9" w:rsidRPr="003D616F">
              <w:rPr>
                <w:rFonts w:ascii="Times New Roman" w:hAnsi="Times New Roman" w:cs="Times New Roman"/>
                <w:b/>
                <w:bCs/>
                <w:iCs/>
                <w:sz w:val="24"/>
                <w:szCs w:val="24"/>
              </w:rPr>
              <w:t xml:space="preserve"> de adaptare la schimbări climatice</w:t>
            </w:r>
          </w:p>
          <w:p w14:paraId="5FEB225B" w14:textId="77777777" w:rsidR="002A43A8" w:rsidRPr="003D616F" w:rsidRDefault="002A43A8" w:rsidP="00BC186C">
            <w:pPr>
              <w:jc w:val="both"/>
              <w:rPr>
                <w:rFonts w:ascii="Times New Roman" w:hAnsi="Times New Roman" w:cs="Times New Roman"/>
                <w:b/>
                <w:sz w:val="24"/>
                <w:szCs w:val="24"/>
              </w:rPr>
            </w:pPr>
          </w:p>
          <w:p w14:paraId="392EB292" w14:textId="45E220EB" w:rsidR="008757A9" w:rsidRPr="003D616F" w:rsidRDefault="008757A9" w:rsidP="00BC186C">
            <w:pPr>
              <w:jc w:val="both"/>
              <w:rPr>
                <w:rFonts w:ascii="Times New Roman" w:hAnsi="Times New Roman" w:cs="Times New Roman"/>
                <w:sz w:val="24"/>
                <w:szCs w:val="24"/>
              </w:rPr>
            </w:pPr>
            <w:r w:rsidRPr="003D616F">
              <w:rPr>
                <w:rFonts w:ascii="Times New Roman" w:hAnsi="Times New Roman" w:cs="Times New Roman"/>
                <w:b/>
                <w:sz w:val="24"/>
                <w:szCs w:val="24"/>
              </w:rPr>
              <w:t xml:space="preserve">I.4 </w:t>
            </w:r>
            <w:r w:rsidRPr="003D616F">
              <w:rPr>
                <w:rFonts w:ascii="Times New Roman" w:hAnsi="Times New Roman" w:cs="Times New Roman"/>
                <w:sz w:val="24"/>
                <w:szCs w:val="24"/>
              </w:rPr>
              <w:t>Adaptarea la schimbările climatice prin automatizarea și digitalizarea echipamentelor de evacuare și stocare a apei la acumulări existente pentru asigurarea debitului ecologic și creșterea siguranței alimentării cu apă a populației și reducerea riscului la inundații</w:t>
            </w:r>
            <w:r w:rsidR="003C3AE9" w:rsidRPr="003D616F">
              <w:rPr>
                <w:rFonts w:ascii="Times New Roman" w:hAnsi="Times New Roman" w:cs="Times New Roman"/>
                <w:sz w:val="24"/>
                <w:szCs w:val="24"/>
              </w:rPr>
              <w:t>, prin</w:t>
            </w:r>
            <w:r w:rsidR="003D616F" w:rsidRPr="003D616F">
              <w:rPr>
                <w:rFonts w:ascii="Times New Roman" w:hAnsi="Times New Roman" w:cs="Times New Roman"/>
                <w:sz w:val="24"/>
                <w:szCs w:val="24"/>
              </w:rPr>
              <w:t>:</w:t>
            </w:r>
          </w:p>
          <w:p w14:paraId="4F855B70" w14:textId="77777777" w:rsidR="008757A9" w:rsidRPr="003D616F" w:rsidRDefault="008757A9" w:rsidP="008B46D5">
            <w:pPr>
              <w:pBdr>
                <w:left w:val="single" w:sz="4" w:space="4" w:color="auto"/>
                <w:right w:val="single" w:sz="4" w:space="4" w:color="auto"/>
              </w:pBdr>
              <w:jc w:val="both"/>
              <w:rPr>
                <w:rFonts w:ascii="Times New Roman" w:hAnsi="Times New Roman" w:cs="Times New Roman"/>
                <w:bCs/>
                <w:sz w:val="24"/>
                <w:szCs w:val="24"/>
              </w:rPr>
            </w:pPr>
          </w:p>
          <w:p w14:paraId="194830E6" w14:textId="0F1D06F9" w:rsidR="008757A9" w:rsidRPr="003D616F" w:rsidRDefault="008757A9" w:rsidP="00AC7C7F">
            <w:pPr>
              <w:pStyle w:val="ListParagraph"/>
              <w:numPr>
                <w:ilvl w:val="0"/>
                <w:numId w:val="22"/>
              </w:numPr>
              <w:adjustRightInd w:val="0"/>
              <w:ind w:right="96"/>
              <w:jc w:val="both"/>
              <w:rPr>
                <w:rStyle w:val="spar"/>
                <w:rFonts w:ascii="Times New Roman" w:eastAsia="Times New Roman" w:hAnsi="Times New Roman" w:cs="Times New Roman"/>
                <w:sz w:val="24"/>
                <w:szCs w:val="24"/>
                <w:bdr w:val="none" w:sz="0" w:space="0" w:color="auto" w:frame="1"/>
                <w:shd w:val="clear" w:color="auto" w:fill="FFFFFF"/>
                <w:lang w:val="ro-RO"/>
              </w:rPr>
            </w:pPr>
            <w:r w:rsidRPr="003D616F">
              <w:rPr>
                <w:rStyle w:val="spar"/>
                <w:rFonts w:ascii="Times New Roman" w:eastAsia="Times New Roman" w:hAnsi="Times New Roman" w:cs="Times New Roman"/>
                <w:b/>
                <w:sz w:val="24"/>
                <w:szCs w:val="24"/>
                <w:bdr w:val="none" w:sz="0" w:space="0" w:color="auto" w:frame="1"/>
                <w:shd w:val="clear" w:color="auto" w:fill="FFFFFF"/>
                <w:lang w:val="ro-RO"/>
              </w:rPr>
              <w:t xml:space="preserve">Reabilitarea liniilor de apărare existente în conformitate cu Directiva Inundații </w:t>
            </w:r>
            <w:r w:rsidRPr="003D616F">
              <w:rPr>
                <w:rFonts w:ascii="Times New Roman" w:hAnsi="Times New Roman" w:cs="Times New Roman"/>
                <w:b/>
                <w:sz w:val="24"/>
                <w:szCs w:val="24"/>
                <w:lang w:val="ro-RO"/>
              </w:rPr>
              <w:t>și cu</w:t>
            </w:r>
            <w:r w:rsidRPr="003D616F">
              <w:rPr>
                <w:rStyle w:val="spar"/>
                <w:rFonts w:ascii="Times New Roman" w:eastAsia="Times New Roman" w:hAnsi="Times New Roman" w:cs="Times New Roman"/>
                <w:b/>
                <w:sz w:val="24"/>
                <w:szCs w:val="24"/>
                <w:bdr w:val="none" w:sz="0" w:space="0" w:color="auto" w:frame="1"/>
                <w:shd w:val="clear" w:color="auto" w:fill="FFFFFF"/>
                <w:lang w:val="ro-RO"/>
              </w:rPr>
              <w:t xml:space="preserve"> Strategia Națională pentru Managementul Riscului la Inundații </w:t>
            </w:r>
            <w:r w:rsidR="002A43A8" w:rsidRPr="003D616F">
              <w:rPr>
                <w:rStyle w:val="spar"/>
                <w:rFonts w:ascii="Times New Roman" w:eastAsia="Times New Roman" w:hAnsi="Times New Roman" w:cs="Times New Roman"/>
                <w:sz w:val="24"/>
                <w:szCs w:val="24"/>
                <w:bdr w:val="none" w:sz="0" w:space="0" w:color="auto" w:frame="1"/>
                <w:shd w:val="clear" w:color="auto" w:fill="FFFFFF"/>
                <w:lang w:val="ro-RO"/>
              </w:rPr>
              <w:t>în</w:t>
            </w:r>
            <w:r w:rsidRPr="003D616F">
              <w:rPr>
                <w:rStyle w:val="spar"/>
                <w:rFonts w:ascii="Times New Roman" w:eastAsia="Times New Roman" w:hAnsi="Times New Roman" w:cs="Times New Roman"/>
                <w:sz w:val="24"/>
                <w:szCs w:val="24"/>
                <w:bdr w:val="none" w:sz="0" w:space="0" w:color="auto" w:frame="1"/>
                <w:shd w:val="clear" w:color="auto" w:fill="FFFFFF"/>
                <w:lang w:val="ro-RO"/>
              </w:rPr>
              <w:t xml:space="preserve"> zonele în care s-au produs cele mai multe deversări și breșe în liniile de apărare împotriva inundațiilor în ultimii 7 ani. </w:t>
            </w:r>
          </w:p>
          <w:p w14:paraId="0188A719" w14:textId="77777777" w:rsidR="008757A9" w:rsidRPr="003D616F" w:rsidRDefault="008757A9" w:rsidP="003C3AE9">
            <w:pPr>
              <w:adjustRightInd w:val="0"/>
              <w:ind w:left="708" w:right="96"/>
              <w:jc w:val="both"/>
              <w:rPr>
                <w:rStyle w:val="spar"/>
                <w:rFonts w:ascii="Times New Roman" w:eastAsia="Times New Roman" w:hAnsi="Times New Roman" w:cs="Times New Roman"/>
                <w:sz w:val="24"/>
                <w:szCs w:val="24"/>
                <w:bdr w:val="none" w:sz="0" w:space="0" w:color="auto" w:frame="1"/>
                <w:shd w:val="clear" w:color="auto" w:fill="FFFFFF"/>
              </w:rPr>
            </w:pPr>
          </w:p>
          <w:p w14:paraId="3C4C7944" w14:textId="60CFE480" w:rsidR="008757A9" w:rsidRPr="003D616F" w:rsidRDefault="008757A9" w:rsidP="00AC7C7F">
            <w:pPr>
              <w:pStyle w:val="ListParagraph"/>
              <w:numPr>
                <w:ilvl w:val="0"/>
                <w:numId w:val="22"/>
              </w:numPr>
              <w:adjustRightInd w:val="0"/>
              <w:ind w:right="96"/>
              <w:jc w:val="both"/>
              <w:rPr>
                <w:rStyle w:val="spar"/>
                <w:rFonts w:ascii="Times New Roman" w:eastAsia="Times New Roman" w:hAnsi="Times New Roman" w:cs="Times New Roman"/>
                <w:sz w:val="24"/>
                <w:szCs w:val="24"/>
                <w:bdr w:val="none" w:sz="0" w:space="0" w:color="auto" w:frame="1"/>
                <w:shd w:val="clear" w:color="auto" w:fill="FFFFFF"/>
                <w:lang w:val="ro-RO"/>
              </w:rPr>
            </w:pPr>
            <w:r w:rsidRPr="003D616F">
              <w:rPr>
                <w:rStyle w:val="spar"/>
                <w:rFonts w:ascii="Times New Roman" w:eastAsia="Times New Roman" w:hAnsi="Times New Roman" w:cs="Times New Roman"/>
                <w:b/>
                <w:sz w:val="24"/>
                <w:szCs w:val="24"/>
                <w:bdr w:val="none" w:sz="0" w:space="0" w:color="auto" w:frame="1"/>
                <w:shd w:val="clear" w:color="auto" w:fill="FFFFFF"/>
                <w:lang w:val="ro-RO"/>
              </w:rPr>
              <w:lastRenderedPageBreak/>
              <w:t xml:space="preserve">Reabilitarea acumulărilor existente care necesită intervenții de urgență </w:t>
            </w:r>
            <w:r w:rsidRPr="003D616F">
              <w:rPr>
                <w:rStyle w:val="spar"/>
                <w:rFonts w:ascii="Times New Roman" w:eastAsia="Times New Roman" w:hAnsi="Times New Roman" w:cs="Times New Roman"/>
                <w:sz w:val="24"/>
                <w:szCs w:val="24"/>
                <w:bdr w:val="none" w:sz="0" w:space="0" w:color="auto" w:frame="1"/>
                <w:shd w:val="clear" w:color="auto" w:fill="FFFFFF"/>
                <w:lang w:val="ro-RO"/>
              </w:rPr>
              <w:t>pentru exploa</w:t>
            </w:r>
            <w:r w:rsidR="00AC7C7F" w:rsidRPr="003D616F">
              <w:rPr>
                <w:rStyle w:val="spar"/>
                <w:rFonts w:ascii="Times New Roman" w:eastAsia="Times New Roman" w:hAnsi="Times New Roman" w:cs="Times New Roman"/>
                <w:sz w:val="24"/>
                <w:szCs w:val="24"/>
                <w:bdr w:val="none" w:sz="0" w:space="0" w:color="auto" w:frame="1"/>
                <w:shd w:val="clear" w:color="auto" w:fill="FFFFFF"/>
                <w:lang w:val="ro-RO"/>
              </w:rPr>
              <w:t xml:space="preserve">tarea în condiții de siguranță </w:t>
            </w:r>
          </w:p>
          <w:p w14:paraId="5CD4F474" w14:textId="77777777" w:rsidR="008757A9" w:rsidRPr="003D616F" w:rsidRDefault="008757A9" w:rsidP="00BC186C">
            <w:pPr>
              <w:adjustRightInd w:val="0"/>
              <w:ind w:right="96"/>
              <w:jc w:val="both"/>
              <w:rPr>
                <w:rFonts w:ascii="Times New Roman" w:eastAsia="Times New Roman" w:hAnsi="Times New Roman" w:cs="Times New Roman"/>
                <w:sz w:val="24"/>
                <w:szCs w:val="24"/>
              </w:rPr>
            </w:pPr>
          </w:p>
          <w:p w14:paraId="48D8586D" w14:textId="116B3FF0" w:rsidR="008757A9" w:rsidRPr="003D616F" w:rsidRDefault="008757A9" w:rsidP="002A43A8">
            <w:pPr>
              <w:pBdr>
                <w:left w:val="single" w:sz="4" w:space="4" w:color="auto"/>
                <w:right w:val="single" w:sz="4" w:space="4" w:color="auto"/>
              </w:pBdr>
              <w:jc w:val="both"/>
              <w:rPr>
                <w:rFonts w:ascii="Times New Roman" w:hAnsi="Times New Roman" w:cs="Times New Roman"/>
                <w:b/>
                <w:bCs/>
                <w:sz w:val="24"/>
                <w:szCs w:val="24"/>
              </w:rPr>
            </w:pPr>
            <w:r w:rsidRPr="003D616F">
              <w:rPr>
                <w:rFonts w:ascii="Times New Roman" w:hAnsi="Times New Roman" w:cs="Times New Roman"/>
                <w:bCs/>
                <w:sz w:val="24"/>
                <w:szCs w:val="24"/>
              </w:rPr>
              <w:t xml:space="preserve">I.5 </w:t>
            </w:r>
            <w:r w:rsidRPr="003D616F">
              <w:rPr>
                <w:rFonts w:ascii="Times New Roman" w:hAnsi="Times New Roman" w:cs="Times New Roman"/>
                <w:b/>
                <w:bCs/>
                <w:sz w:val="24"/>
                <w:szCs w:val="24"/>
              </w:rPr>
              <w:t xml:space="preserve">Dotarea adecvată a administrațiilor </w:t>
            </w:r>
            <w:proofErr w:type="spellStart"/>
            <w:r w:rsidRPr="003D616F">
              <w:rPr>
                <w:rFonts w:ascii="Times New Roman" w:hAnsi="Times New Roman" w:cs="Times New Roman"/>
                <w:b/>
                <w:bCs/>
                <w:sz w:val="24"/>
                <w:szCs w:val="24"/>
              </w:rPr>
              <w:t>bazinale</w:t>
            </w:r>
            <w:proofErr w:type="spellEnd"/>
            <w:r w:rsidRPr="003D616F">
              <w:rPr>
                <w:rFonts w:ascii="Times New Roman" w:hAnsi="Times New Roman" w:cs="Times New Roman"/>
                <w:b/>
                <w:bCs/>
                <w:sz w:val="24"/>
                <w:szCs w:val="24"/>
              </w:rPr>
              <w:t xml:space="preserve"> pentru monitorizarea infrastructurii, prevenirea și gestionarea situațiilor de urgență</w:t>
            </w:r>
            <w:r w:rsidR="002A43A8" w:rsidRPr="003D616F">
              <w:rPr>
                <w:rFonts w:ascii="Times New Roman" w:hAnsi="Times New Roman" w:cs="Times New Roman"/>
                <w:b/>
                <w:bCs/>
                <w:sz w:val="24"/>
                <w:szCs w:val="24"/>
              </w:rPr>
              <w:t xml:space="preserve"> (</w:t>
            </w:r>
            <w:r w:rsidRPr="003D616F">
              <w:rPr>
                <w:rFonts w:ascii="Times New Roman" w:hAnsi="Times New Roman" w:cs="Times New Roman"/>
                <w:sz w:val="24"/>
                <w:szCs w:val="24"/>
              </w:rPr>
              <w:t xml:space="preserve">utilaje pentru acces și </w:t>
            </w:r>
            <w:r w:rsidR="00AC7C7F" w:rsidRPr="003D616F">
              <w:rPr>
                <w:rFonts w:ascii="Times New Roman" w:hAnsi="Times New Roman" w:cs="Times New Roman"/>
                <w:sz w:val="24"/>
                <w:szCs w:val="24"/>
              </w:rPr>
              <w:t>intervenție</w:t>
            </w:r>
            <w:r w:rsidRPr="003D616F">
              <w:rPr>
                <w:rFonts w:ascii="Times New Roman" w:hAnsi="Times New Roman" w:cs="Times New Roman"/>
                <w:sz w:val="24"/>
                <w:szCs w:val="24"/>
              </w:rPr>
              <w:t xml:space="preserve"> în teren accidentat, echipamente pentru realizarea drumurilor provizorii și </w:t>
            </w:r>
            <w:r w:rsidR="00AC7C7F" w:rsidRPr="003D616F">
              <w:rPr>
                <w:rFonts w:ascii="Times New Roman" w:hAnsi="Times New Roman" w:cs="Times New Roman"/>
                <w:sz w:val="24"/>
                <w:szCs w:val="24"/>
              </w:rPr>
              <w:t>șenilate</w:t>
            </w:r>
            <w:r w:rsidRPr="003D616F">
              <w:rPr>
                <w:rFonts w:ascii="Times New Roman" w:hAnsi="Times New Roman" w:cs="Times New Roman"/>
                <w:sz w:val="24"/>
                <w:szCs w:val="24"/>
              </w:rPr>
              <w:t xml:space="preserve"> amfibii pentru acces și transportul sacilor / digurilor mobile în zone greu accesibile, </w:t>
            </w:r>
            <w:proofErr w:type="spellStart"/>
            <w:r w:rsidRPr="003D616F">
              <w:rPr>
                <w:rFonts w:ascii="Times New Roman" w:hAnsi="Times New Roman" w:cs="Times New Roman"/>
                <w:sz w:val="24"/>
                <w:szCs w:val="24"/>
              </w:rPr>
              <w:t>drone</w:t>
            </w:r>
            <w:proofErr w:type="spellEnd"/>
            <w:r w:rsidRPr="003D616F">
              <w:rPr>
                <w:rFonts w:ascii="Times New Roman" w:hAnsi="Times New Roman" w:cs="Times New Roman"/>
                <w:sz w:val="24"/>
                <w:szCs w:val="24"/>
              </w:rPr>
              <w:t xml:space="preserve"> dotate cu senzori LIDAR/FLIR/</w:t>
            </w:r>
            <w:proofErr w:type="spellStart"/>
            <w:r w:rsidRPr="003D616F">
              <w:rPr>
                <w:rFonts w:ascii="Times New Roman" w:hAnsi="Times New Roman" w:cs="Times New Roman"/>
                <w:sz w:val="24"/>
                <w:szCs w:val="24"/>
              </w:rPr>
              <w:t>fotogrametrie</w:t>
            </w:r>
            <w:proofErr w:type="spellEnd"/>
            <w:r w:rsidRPr="003D616F">
              <w:rPr>
                <w:rFonts w:ascii="Times New Roman" w:hAnsi="Times New Roman" w:cs="Times New Roman"/>
                <w:sz w:val="24"/>
                <w:szCs w:val="24"/>
              </w:rPr>
              <w:t xml:space="preserve">, tehnologii </w:t>
            </w:r>
            <w:proofErr w:type="spellStart"/>
            <w:r w:rsidRPr="003D616F">
              <w:rPr>
                <w:rFonts w:ascii="Times New Roman" w:hAnsi="Times New Roman" w:cs="Times New Roman"/>
                <w:sz w:val="24"/>
                <w:szCs w:val="24"/>
              </w:rPr>
              <w:t>geoelectrorezistive</w:t>
            </w:r>
            <w:proofErr w:type="spellEnd"/>
            <w:r w:rsidRPr="003D616F">
              <w:rPr>
                <w:rFonts w:ascii="Times New Roman" w:hAnsi="Times New Roman" w:cs="Times New Roman"/>
                <w:sz w:val="24"/>
                <w:szCs w:val="24"/>
              </w:rPr>
              <w:t>/</w:t>
            </w:r>
            <w:proofErr w:type="spellStart"/>
            <w:r w:rsidRPr="003D616F">
              <w:rPr>
                <w:rFonts w:ascii="Times New Roman" w:hAnsi="Times New Roman" w:cs="Times New Roman"/>
                <w:sz w:val="24"/>
                <w:szCs w:val="24"/>
              </w:rPr>
              <w:t>georadar</w:t>
            </w:r>
            <w:proofErr w:type="spellEnd"/>
            <w:r w:rsidRPr="003D616F">
              <w:rPr>
                <w:rFonts w:ascii="Times New Roman" w:hAnsi="Times New Roman" w:cs="Times New Roman"/>
                <w:sz w:val="24"/>
                <w:szCs w:val="24"/>
              </w:rPr>
              <w:t xml:space="preserve"> a corpurilor digurilor, precum și infrastructură hardware și software</w:t>
            </w:r>
            <w:r w:rsidR="002A43A8" w:rsidRPr="003D616F">
              <w:rPr>
                <w:rFonts w:ascii="Times New Roman" w:hAnsi="Times New Roman" w:cs="Times New Roman"/>
                <w:sz w:val="24"/>
                <w:szCs w:val="24"/>
              </w:rPr>
              <w:t>)</w:t>
            </w:r>
            <w:r w:rsidRPr="003D616F">
              <w:rPr>
                <w:rFonts w:ascii="Times New Roman" w:hAnsi="Times New Roman" w:cs="Times New Roman"/>
                <w:sz w:val="24"/>
                <w:szCs w:val="24"/>
              </w:rPr>
              <w:t xml:space="preserve"> </w:t>
            </w:r>
          </w:p>
          <w:p w14:paraId="2EC5262A" w14:textId="77777777" w:rsidR="008757A9" w:rsidRPr="003D616F" w:rsidRDefault="008757A9" w:rsidP="008B46D5">
            <w:pPr>
              <w:pBdr>
                <w:left w:val="single" w:sz="4" w:space="4" w:color="auto"/>
                <w:right w:val="single" w:sz="4" w:space="4" w:color="auto"/>
              </w:pBdr>
              <w:jc w:val="both"/>
              <w:rPr>
                <w:rFonts w:ascii="Times New Roman" w:hAnsi="Times New Roman" w:cs="Times New Roman"/>
                <w:bCs/>
                <w:sz w:val="24"/>
                <w:szCs w:val="24"/>
              </w:rPr>
            </w:pPr>
          </w:p>
          <w:p w14:paraId="5C55E78E" w14:textId="415201F2" w:rsidR="008757A9" w:rsidRPr="003D616F" w:rsidRDefault="008757A9" w:rsidP="007A73A2">
            <w:pPr>
              <w:pBdr>
                <w:left w:val="single" w:sz="4" w:space="4" w:color="auto"/>
                <w:right w:val="single" w:sz="4" w:space="4" w:color="auto"/>
              </w:pBdr>
              <w:jc w:val="both"/>
              <w:rPr>
                <w:rStyle w:val="spar"/>
                <w:rFonts w:ascii="Times New Roman" w:eastAsia="Times New Roman" w:hAnsi="Times New Roman" w:cs="Times New Roman"/>
                <w:sz w:val="24"/>
                <w:szCs w:val="24"/>
                <w:bdr w:val="none" w:sz="0" w:space="0" w:color="auto" w:frame="1"/>
                <w:shd w:val="clear" w:color="auto" w:fill="FFFFFF"/>
              </w:rPr>
            </w:pPr>
            <w:r w:rsidRPr="003D616F">
              <w:rPr>
                <w:rFonts w:ascii="Times New Roman" w:hAnsi="Times New Roman" w:cs="Times New Roman"/>
                <w:bCs/>
                <w:sz w:val="24"/>
                <w:szCs w:val="24"/>
              </w:rPr>
              <w:t>I</w:t>
            </w:r>
            <w:r w:rsidRPr="003D616F">
              <w:rPr>
                <w:rFonts w:ascii="Times New Roman" w:hAnsi="Times New Roman" w:cs="Times New Roman"/>
                <w:b/>
                <w:bCs/>
                <w:sz w:val="24"/>
                <w:szCs w:val="24"/>
              </w:rPr>
              <w:t>.6 Realizarea cadastrului apelor</w:t>
            </w:r>
            <w:r w:rsidR="007A73A2" w:rsidRPr="003D616F">
              <w:rPr>
                <w:rFonts w:ascii="Times New Roman" w:hAnsi="Times New Roman" w:cs="Times New Roman"/>
                <w:b/>
                <w:bCs/>
                <w:sz w:val="24"/>
                <w:szCs w:val="24"/>
              </w:rPr>
              <w:t>, prin</w:t>
            </w:r>
            <w:r w:rsidR="003D616F">
              <w:rPr>
                <w:rFonts w:ascii="Times New Roman" w:hAnsi="Times New Roman" w:cs="Times New Roman"/>
                <w:b/>
                <w:bCs/>
                <w:sz w:val="24"/>
                <w:szCs w:val="24"/>
              </w:rPr>
              <w:t xml:space="preserve"> </w:t>
            </w:r>
            <w:r w:rsidR="00AC7C7F" w:rsidRPr="003D616F">
              <w:rPr>
                <w:rStyle w:val="spar"/>
                <w:rFonts w:ascii="Times New Roman" w:eastAsia="Times New Roman" w:hAnsi="Times New Roman" w:cs="Times New Roman"/>
                <w:b/>
                <w:sz w:val="24"/>
                <w:szCs w:val="24"/>
                <w:bdr w:val="none" w:sz="0" w:space="0" w:color="auto" w:frame="1"/>
                <w:shd w:val="clear" w:color="auto" w:fill="FFFFFF"/>
              </w:rPr>
              <w:t>achiziționarea</w:t>
            </w:r>
            <w:r w:rsidRPr="003D616F">
              <w:rPr>
                <w:rStyle w:val="spar"/>
                <w:rFonts w:ascii="Times New Roman" w:eastAsia="Times New Roman" w:hAnsi="Times New Roman" w:cs="Times New Roman"/>
                <w:b/>
                <w:sz w:val="24"/>
                <w:szCs w:val="24"/>
                <w:bdr w:val="none" w:sz="0" w:space="0" w:color="auto" w:frame="1"/>
                <w:shd w:val="clear" w:color="auto" w:fill="FFFFFF"/>
              </w:rPr>
              <w:t xml:space="preserve"> unui DTM/DSM unitar</w:t>
            </w:r>
            <w:r w:rsidRPr="003D616F">
              <w:rPr>
                <w:rStyle w:val="spar"/>
                <w:rFonts w:ascii="Times New Roman" w:eastAsia="Times New Roman" w:hAnsi="Times New Roman" w:cs="Times New Roman"/>
                <w:sz w:val="24"/>
                <w:szCs w:val="24"/>
                <w:bdr w:val="none" w:sz="0" w:space="0" w:color="auto" w:frame="1"/>
                <w:shd w:val="clear" w:color="auto" w:fill="FFFFFF"/>
              </w:rPr>
              <w:t xml:space="preserve"> la nivel </w:t>
            </w:r>
            <w:r w:rsidR="00AC7C7F" w:rsidRPr="003D616F">
              <w:rPr>
                <w:rStyle w:val="spar"/>
                <w:rFonts w:ascii="Times New Roman" w:eastAsia="Times New Roman" w:hAnsi="Times New Roman" w:cs="Times New Roman"/>
                <w:sz w:val="24"/>
                <w:szCs w:val="24"/>
                <w:bdr w:val="none" w:sz="0" w:space="0" w:color="auto" w:frame="1"/>
                <w:shd w:val="clear" w:color="auto" w:fill="FFFFFF"/>
              </w:rPr>
              <w:t>național</w:t>
            </w:r>
            <w:r w:rsidRPr="003D616F">
              <w:rPr>
                <w:rStyle w:val="spar"/>
                <w:rFonts w:ascii="Times New Roman" w:eastAsia="Times New Roman" w:hAnsi="Times New Roman" w:cs="Times New Roman"/>
                <w:sz w:val="24"/>
                <w:szCs w:val="24"/>
                <w:bdr w:val="none" w:sz="0" w:space="0" w:color="auto" w:frame="1"/>
                <w:shd w:val="clear" w:color="auto" w:fill="FFFFFF"/>
              </w:rPr>
              <w:t xml:space="preserve">, realizat din informații </w:t>
            </w:r>
            <w:proofErr w:type="spellStart"/>
            <w:r w:rsidRPr="003D616F">
              <w:rPr>
                <w:rStyle w:val="spar"/>
                <w:rFonts w:ascii="Times New Roman" w:eastAsia="Times New Roman" w:hAnsi="Times New Roman" w:cs="Times New Roman"/>
                <w:sz w:val="24"/>
                <w:szCs w:val="24"/>
                <w:bdr w:val="none" w:sz="0" w:space="0" w:color="auto" w:frame="1"/>
                <w:shd w:val="clear" w:color="auto" w:fill="FFFFFF"/>
              </w:rPr>
              <w:t>satelitare</w:t>
            </w:r>
            <w:proofErr w:type="spellEnd"/>
            <w:r w:rsidRPr="003D616F">
              <w:rPr>
                <w:rStyle w:val="spar"/>
                <w:rFonts w:ascii="Times New Roman" w:eastAsia="Times New Roman" w:hAnsi="Times New Roman" w:cs="Times New Roman"/>
                <w:sz w:val="24"/>
                <w:szCs w:val="24"/>
                <w:bdr w:val="none" w:sz="0" w:space="0" w:color="auto" w:frame="1"/>
                <w:shd w:val="clear" w:color="auto" w:fill="FFFFFF"/>
              </w:rPr>
              <w:t xml:space="preserve"> </w:t>
            </w:r>
            <w:r w:rsidR="007A73A2" w:rsidRPr="003D616F">
              <w:rPr>
                <w:rStyle w:val="spar"/>
                <w:rFonts w:ascii="Times New Roman" w:eastAsia="Times New Roman" w:hAnsi="Times New Roman" w:cs="Times New Roman"/>
                <w:sz w:val="24"/>
                <w:szCs w:val="24"/>
                <w:bdr w:val="none" w:sz="0" w:space="0" w:color="auto" w:frame="1"/>
                <w:shd w:val="clear" w:color="auto" w:fill="FFFFFF"/>
              </w:rPr>
              <w:t>și prin crearea de</w:t>
            </w:r>
            <w:r w:rsidRPr="003D616F">
              <w:rPr>
                <w:rStyle w:val="spar"/>
                <w:rFonts w:ascii="Times New Roman" w:eastAsia="Times New Roman" w:hAnsi="Times New Roman" w:cs="Times New Roman"/>
                <w:sz w:val="24"/>
                <w:szCs w:val="24"/>
                <w:bdr w:val="none" w:sz="0" w:space="0" w:color="auto" w:frame="1"/>
                <w:shd w:val="clear" w:color="auto" w:fill="FFFFFF"/>
              </w:rPr>
              <w:t xml:space="preserve"> instrumente </w:t>
            </w:r>
            <w:r w:rsidR="003D616F">
              <w:rPr>
                <w:rStyle w:val="spar"/>
                <w:rFonts w:ascii="Times New Roman" w:eastAsia="Times New Roman" w:hAnsi="Times New Roman" w:cs="Times New Roman"/>
                <w:sz w:val="24"/>
                <w:szCs w:val="24"/>
                <w:bdr w:val="none" w:sz="0" w:space="0" w:color="auto" w:frame="1"/>
                <w:shd w:val="clear" w:color="auto" w:fill="FFFFFF"/>
              </w:rPr>
              <w:t>ș</w:t>
            </w:r>
            <w:r w:rsidRPr="003D616F">
              <w:rPr>
                <w:rStyle w:val="spar"/>
                <w:rFonts w:ascii="Times New Roman" w:eastAsia="Times New Roman" w:hAnsi="Times New Roman" w:cs="Times New Roman"/>
                <w:sz w:val="24"/>
                <w:szCs w:val="24"/>
                <w:bdr w:val="none" w:sz="0" w:space="0" w:color="auto" w:frame="1"/>
                <w:shd w:val="clear" w:color="auto" w:fill="FFFFFF"/>
              </w:rPr>
              <w:t xml:space="preserve">i baze de date active, care să </w:t>
            </w:r>
            <w:r w:rsidR="00AC7C7F" w:rsidRPr="003D616F">
              <w:rPr>
                <w:rStyle w:val="spar"/>
                <w:rFonts w:ascii="Times New Roman" w:eastAsia="Times New Roman" w:hAnsi="Times New Roman" w:cs="Times New Roman"/>
                <w:sz w:val="24"/>
                <w:szCs w:val="24"/>
                <w:bdr w:val="none" w:sz="0" w:space="0" w:color="auto" w:frame="1"/>
                <w:shd w:val="clear" w:color="auto" w:fill="FFFFFF"/>
              </w:rPr>
              <w:t>permită</w:t>
            </w:r>
            <w:r w:rsidRPr="003D616F">
              <w:rPr>
                <w:rStyle w:val="spar"/>
                <w:rFonts w:ascii="Times New Roman" w:eastAsia="Times New Roman" w:hAnsi="Times New Roman" w:cs="Times New Roman"/>
                <w:sz w:val="24"/>
                <w:szCs w:val="24"/>
                <w:bdr w:val="none" w:sz="0" w:space="0" w:color="auto" w:frame="1"/>
                <w:shd w:val="clear" w:color="auto" w:fill="FFFFFF"/>
              </w:rPr>
              <w:t xml:space="preserve"> extragerea semiautomat</w:t>
            </w:r>
            <w:r w:rsidR="003D616F">
              <w:rPr>
                <w:rStyle w:val="spar"/>
                <w:rFonts w:ascii="Times New Roman" w:eastAsia="Times New Roman" w:hAnsi="Times New Roman" w:cs="Times New Roman"/>
                <w:sz w:val="24"/>
                <w:szCs w:val="24"/>
                <w:bdr w:val="none" w:sz="0" w:space="0" w:color="auto" w:frame="1"/>
                <w:shd w:val="clear" w:color="auto" w:fill="FFFFFF"/>
              </w:rPr>
              <w:t>ă</w:t>
            </w:r>
            <w:r w:rsidRPr="003D616F">
              <w:rPr>
                <w:rStyle w:val="spar"/>
                <w:rFonts w:ascii="Times New Roman" w:eastAsia="Times New Roman" w:hAnsi="Times New Roman" w:cs="Times New Roman"/>
                <w:sz w:val="24"/>
                <w:szCs w:val="24"/>
                <w:bdr w:val="none" w:sz="0" w:space="0" w:color="auto" w:frame="1"/>
                <w:shd w:val="clear" w:color="auto" w:fill="FFFFFF"/>
              </w:rPr>
              <w:t xml:space="preserve"> </w:t>
            </w:r>
            <w:r w:rsidR="003D616F">
              <w:rPr>
                <w:rStyle w:val="spar"/>
                <w:rFonts w:ascii="Times New Roman" w:eastAsia="Times New Roman" w:hAnsi="Times New Roman" w:cs="Times New Roman"/>
                <w:sz w:val="24"/>
                <w:szCs w:val="24"/>
                <w:bdr w:val="none" w:sz="0" w:space="0" w:color="auto" w:frame="1"/>
                <w:shd w:val="clear" w:color="auto" w:fill="FFFFFF"/>
              </w:rPr>
              <w:t>ș</w:t>
            </w:r>
            <w:r w:rsidRPr="003D616F">
              <w:rPr>
                <w:rStyle w:val="spar"/>
                <w:rFonts w:ascii="Times New Roman" w:eastAsia="Times New Roman" w:hAnsi="Times New Roman" w:cs="Times New Roman"/>
                <w:sz w:val="24"/>
                <w:szCs w:val="24"/>
                <w:bdr w:val="none" w:sz="0" w:space="0" w:color="auto" w:frame="1"/>
                <w:shd w:val="clear" w:color="auto" w:fill="FFFFFF"/>
              </w:rPr>
              <w:t xml:space="preserve">i digitizarea albiilor minore </w:t>
            </w:r>
            <w:r w:rsidR="003D616F">
              <w:rPr>
                <w:rStyle w:val="spar"/>
                <w:rFonts w:ascii="Times New Roman" w:eastAsia="Times New Roman" w:hAnsi="Times New Roman" w:cs="Times New Roman"/>
                <w:sz w:val="24"/>
                <w:szCs w:val="24"/>
                <w:bdr w:val="none" w:sz="0" w:space="0" w:color="auto" w:frame="1"/>
                <w:shd w:val="clear" w:color="auto" w:fill="FFFFFF"/>
              </w:rPr>
              <w:t>ș</w:t>
            </w:r>
            <w:r w:rsidRPr="003D616F">
              <w:rPr>
                <w:rStyle w:val="spar"/>
                <w:rFonts w:ascii="Times New Roman" w:eastAsia="Times New Roman" w:hAnsi="Times New Roman" w:cs="Times New Roman"/>
                <w:sz w:val="24"/>
                <w:szCs w:val="24"/>
                <w:bdr w:val="none" w:sz="0" w:space="0" w:color="auto" w:frame="1"/>
                <w:shd w:val="clear" w:color="auto" w:fill="FFFFFF"/>
              </w:rPr>
              <w:t xml:space="preserve">i a infrastructurii vizibile </w:t>
            </w:r>
          </w:p>
          <w:p w14:paraId="66A12BAB" w14:textId="77777777" w:rsidR="007A73A2" w:rsidRPr="003D616F" w:rsidRDefault="007A73A2" w:rsidP="007A73A2">
            <w:pPr>
              <w:pBdr>
                <w:left w:val="single" w:sz="4" w:space="4" w:color="auto"/>
                <w:right w:val="single" w:sz="4" w:space="4" w:color="auto"/>
              </w:pBdr>
              <w:jc w:val="both"/>
              <w:rPr>
                <w:rFonts w:ascii="Times New Roman" w:hAnsi="Times New Roman" w:cs="Times New Roman"/>
                <w:sz w:val="24"/>
                <w:szCs w:val="24"/>
              </w:rPr>
            </w:pPr>
          </w:p>
          <w:p w14:paraId="0079AD7A" w14:textId="2A3CE1C5" w:rsidR="008757A9" w:rsidRPr="003D616F" w:rsidRDefault="008757A9" w:rsidP="009A3324">
            <w:pPr>
              <w:pStyle w:val="ListParagraph"/>
              <w:tabs>
                <w:tab w:val="left" w:pos="284"/>
              </w:tabs>
              <w:ind w:left="0"/>
              <w:jc w:val="both"/>
              <w:rPr>
                <w:rFonts w:ascii="Times New Roman" w:eastAsia="TimesNewRomanPSMT" w:hAnsi="Times New Roman" w:cs="Times New Roman"/>
                <w:noProof/>
                <w:sz w:val="24"/>
                <w:szCs w:val="24"/>
                <w:lang w:val="ro-RO"/>
              </w:rPr>
            </w:pPr>
            <w:r w:rsidRPr="003D616F">
              <w:rPr>
                <w:rFonts w:ascii="Times New Roman" w:eastAsia="TimesNewRomanPSMT" w:hAnsi="Times New Roman" w:cs="Times New Roman"/>
                <w:b/>
                <w:bCs/>
                <w:noProof/>
                <w:sz w:val="24"/>
                <w:szCs w:val="24"/>
                <w:lang w:val="ro-RO"/>
              </w:rPr>
              <w:t>I.7 Investiții în m</w:t>
            </w:r>
            <w:r w:rsidRPr="003D616F">
              <w:rPr>
                <w:rFonts w:ascii="Times New Roman" w:eastAsia="TimesNewRomanPSMT" w:hAnsi="Times New Roman" w:cs="Times New Roman"/>
                <w:b/>
                <w:bCs/>
                <w:iCs/>
                <w:noProof/>
                <w:sz w:val="24"/>
                <w:szCs w:val="24"/>
                <w:lang w:val="ro-RO"/>
              </w:rPr>
              <w:t>odernizarea sistemelor de desecare-drenaj care deservesc zonele expuse riscului de</w:t>
            </w:r>
            <w:r w:rsidRPr="003D616F">
              <w:rPr>
                <w:rFonts w:ascii="Times New Roman" w:eastAsia="TimesNewRomanPSMT" w:hAnsi="Times New Roman" w:cs="Times New Roman"/>
                <w:b/>
                <w:iCs/>
                <w:noProof/>
                <w:sz w:val="24"/>
                <w:szCs w:val="24"/>
                <w:lang w:val="ro-RO"/>
              </w:rPr>
              <w:t xml:space="preserve"> inundații </w:t>
            </w:r>
          </w:p>
          <w:p w14:paraId="5700DE63" w14:textId="77777777" w:rsidR="008757A9" w:rsidRPr="003D616F" w:rsidRDefault="008757A9" w:rsidP="00BC186C">
            <w:pPr>
              <w:pStyle w:val="ListParagraph"/>
              <w:tabs>
                <w:tab w:val="left" w:pos="142"/>
                <w:tab w:val="left" w:pos="284"/>
              </w:tabs>
              <w:ind w:left="0"/>
              <w:jc w:val="both"/>
              <w:rPr>
                <w:rFonts w:ascii="Times New Roman" w:eastAsia="TimesNewRomanPSMT" w:hAnsi="Times New Roman" w:cs="Times New Roman"/>
                <w:noProof/>
                <w:sz w:val="24"/>
                <w:szCs w:val="24"/>
                <w:lang w:val="ro-RO"/>
              </w:rPr>
            </w:pPr>
          </w:p>
          <w:p w14:paraId="55A115BF" w14:textId="77777777" w:rsidR="008757A9" w:rsidRPr="003D616F" w:rsidRDefault="008757A9" w:rsidP="00BC186C">
            <w:pPr>
              <w:adjustRightInd w:val="0"/>
              <w:ind w:right="96"/>
              <w:jc w:val="both"/>
              <w:rPr>
                <w:rStyle w:val="spar"/>
                <w:rFonts w:ascii="Times New Roman" w:eastAsia="Times New Roman" w:hAnsi="Times New Roman" w:cs="Times New Roman"/>
                <w:sz w:val="24"/>
                <w:szCs w:val="24"/>
                <w:bdr w:val="none" w:sz="0" w:space="0" w:color="auto" w:frame="1"/>
                <w:shd w:val="clear" w:color="auto" w:fill="FFFFFF"/>
              </w:rPr>
            </w:pPr>
          </w:p>
          <w:p w14:paraId="46E21821" w14:textId="02218985" w:rsidR="00C042DA" w:rsidRPr="003D616F" w:rsidRDefault="00C042DA" w:rsidP="00C042DA">
            <w:pPr>
              <w:pBdr>
                <w:right w:val="single" w:sz="4" w:space="4" w:color="auto"/>
              </w:pBdr>
              <w:jc w:val="both"/>
              <w:rPr>
                <w:rFonts w:ascii="Times New Roman" w:eastAsia="Trebuchet MS" w:hAnsi="Times New Roman" w:cs="Times New Roman"/>
                <w:sz w:val="24"/>
                <w:szCs w:val="24"/>
              </w:rPr>
            </w:pPr>
            <w:r w:rsidRPr="003D616F">
              <w:rPr>
                <w:rFonts w:ascii="Times New Roman" w:eastAsia="Trebuchet MS" w:hAnsi="Times New Roman" w:cs="Times New Roman"/>
                <w:b/>
                <w:bCs/>
                <w:sz w:val="24"/>
                <w:szCs w:val="24"/>
              </w:rPr>
              <w:t>1.8.</w:t>
            </w:r>
            <w:r w:rsidRPr="003D616F">
              <w:rPr>
                <w:rFonts w:ascii="Times New Roman" w:eastAsia="Trebuchet MS" w:hAnsi="Times New Roman" w:cs="Times New Roman"/>
                <w:bCs/>
                <w:sz w:val="24"/>
                <w:szCs w:val="24"/>
              </w:rPr>
              <w:t xml:space="preserve"> </w:t>
            </w:r>
            <w:r w:rsidRPr="003D616F">
              <w:rPr>
                <w:rFonts w:ascii="Times New Roman" w:eastAsia="Trebuchet MS" w:hAnsi="Times New Roman" w:cs="Times New Roman"/>
                <w:b/>
                <w:bCs/>
                <w:sz w:val="24"/>
                <w:szCs w:val="24"/>
              </w:rPr>
              <w:t xml:space="preserve">Extinderea rețelei naționale de observații din cadrul Sistemului Meteorologic Integrat Național (SIMIN) </w:t>
            </w:r>
            <w:r w:rsidRPr="003D616F">
              <w:rPr>
                <w:rFonts w:ascii="Times New Roman" w:eastAsia="Trebuchet MS" w:hAnsi="Times New Roman" w:cs="Times New Roman"/>
                <w:b/>
                <w:sz w:val="24"/>
                <w:szCs w:val="24"/>
              </w:rPr>
              <w:t>cu</w:t>
            </w:r>
            <w:r w:rsidRPr="003D616F">
              <w:rPr>
                <w:rFonts w:ascii="Times New Roman" w:eastAsia="Trebuchet MS" w:hAnsi="Times New Roman" w:cs="Times New Roman"/>
                <w:sz w:val="24"/>
                <w:szCs w:val="24"/>
              </w:rPr>
              <w:t xml:space="preserve"> </w:t>
            </w:r>
            <w:r w:rsidRPr="003D616F">
              <w:rPr>
                <w:rFonts w:ascii="Times New Roman" w:hAnsi="Times New Roman" w:cs="Times New Roman"/>
                <w:b/>
                <w:i/>
                <w:sz w:val="24"/>
                <w:szCs w:val="24"/>
              </w:rPr>
              <w:t xml:space="preserve">300 de stații meteorologice automate și autonome de suprafață și 100 de stații agrometeorologice, </w:t>
            </w:r>
            <w:r w:rsidRPr="003D616F">
              <w:rPr>
                <w:rFonts w:ascii="Times New Roman" w:hAnsi="Times New Roman" w:cs="Times New Roman"/>
                <w:bCs/>
                <w:iCs/>
                <w:sz w:val="24"/>
                <w:szCs w:val="24"/>
              </w:rPr>
              <w:t>î</w:t>
            </w:r>
            <w:r w:rsidRPr="003D616F">
              <w:rPr>
                <w:rFonts w:ascii="Times New Roman" w:eastAsia="Trebuchet MS" w:hAnsi="Times New Roman" w:cs="Times New Roman"/>
                <w:bCs/>
                <w:iCs/>
                <w:sz w:val="24"/>
                <w:szCs w:val="24"/>
              </w:rPr>
              <w:t xml:space="preserve">n scopul </w:t>
            </w:r>
            <w:r w:rsidRPr="003D616F">
              <w:rPr>
                <w:rFonts w:ascii="Times New Roman" w:eastAsia="Trebuchet MS" w:hAnsi="Times New Roman" w:cs="Times New Roman"/>
                <w:sz w:val="24"/>
                <w:szCs w:val="24"/>
              </w:rPr>
              <w:t xml:space="preserve">creșterii capacitații de avertizare a populației cu privire la fenomenele de vreme severa imediata (de tip </w:t>
            </w:r>
            <w:proofErr w:type="spellStart"/>
            <w:r w:rsidRPr="003D616F">
              <w:rPr>
                <w:rFonts w:ascii="Times New Roman" w:eastAsia="Trebuchet MS" w:hAnsi="Times New Roman" w:cs="Times New Roman"/>
                <w:sz w:val="24"/>
                <w:szCs w:val="24"/>
              </w:rPr>
              <w:t>nowcasting</w:t>
            </w:r>
            <w:proofErr w:type="spellEnd"/>
            <w:r w:rsidRPr="003D616F">
              <w:rPr>
                <w:rFonts w:ascii="Times New Roman" w:eastAsia="Trebuchet MS" w:hAnsi="Times New Roman" w:cs="Times New Roman"/>
                <w:sz w:val="24"/>
                <w:szCs w:val="24"/>
              </w:rPr>
              <w:t xml:space="preserve">) si a gradului de realizare al prognozelor meteorologice, ceea ce va duce la diminuarea sau prevenirea efectelor acestor fenomene, context în care investițiile prevăzute se încadrează și in lista de priorități ale Planului de Management al Riscului la Inundații. </w:t>
            </w:r>
          </w:p>
          <w:p w14:paraId="1FCC28EA" w14:textId="702E8284" w:rsidR="00C042DA" w:rsidRPr="003D616F" w:rsidRDefault="00C042DA" w:rsidP="00496D12">
            <w:pPr>
              <w:jc w:val="both"/>
              <w:rPr>
                <w:rFonts w:ascii="Times New Roman" w:hAnsi="Times New Roman" w:cs="Times New Roman"/>
                <w:sz w:val="24"/>
                <w:szCs w:val="24"/>
              </w:rPr>
            </w:pPr>
          </w:p>
        </w:tc>
        <w:tc>
          <w:tcPr>
            <w:tcW w:w="11939" w:type="dxa"/>
          </w:tcPr>
          <w:p w14:paraId="20ABB1CB" w14:textId="15B8200E" w:rsidR="003C3AE9" w:rsidRPr="003D616F" w:rsidRDefault="003C3AE9" w:rsidP="009C2876">
            <w:pPr>
              <w:jc w:val="both"/>
              <w:rPr>
                <w:rFonts w:ascii="Times New Roman" w:hAnsi="Times New Roman" w:cs="Times New Roman"/>
                <w:iCs/>
                <w:sz w:val="24"/>
                <w:szCs w:val="24"/>
              </w:rPr>
            </w:pPr>
            <w:r w:rsidRPr="003D616F">
              <w:rPr>
                <w:rFonts w:ascii="Times New Roman" w:hAnsi="Times New Roman" w:cs="Times New Roman"/>
                <w:b/>
                <w:sz w:val="24"/>
                <w:szCs w:val="24"/>
              </w:rPr>
              <w:lastRenderedPageBreak/>
              <w:t>Prioritatea</w:t>
            </w:r>
            <w:r w:rsidR="00AC7C7F" w:rsidRPr="003D616F">
              <w:rPr>
                <w:rFonts w:ascii="Times New Roman" w:hAnsi="Times New Roman" w:cs="Times New Roman"/>
                <w:b/>
                <w:sz w:val="24"/>
                <w:szCs w:val="24"/>
              </w:rPr>
              <w:t xml:space="preserve"> 4</w:t>
            </w:r>
            <w:r w:rsidR="003D616F" w:rsidRPr="003D616F">
              <w:rPr>
                <w:rFonts w:ascii="Times New Roman" w:hAnsi="Times New Roman" w:cs="Times New Roman"/>
                <w:b/>
                <w:sz w:val="24"/>
                <w:szCs w:val="24"/>
              </w:rPr>
              <w:t xml:space="preserve">. </w:t>
            </w:r>
            <w:r w:rsidR="00AC7C7F" w:rsidRPr="003D616F">
              <w:rPr>
                <w:rFonts w:ascii="Times New Roman" w:hAnsi="Times New Roman" w:cs="Times New Roman"/>
                <w:b/>
                <w:sz w:val="24"/>
                <w:szCs w:val="24"/>
              </w:rPr>
              <w:t>Promovarea</w:t>
            </w:r>
            <w:r w:rsidR="00D7328C" w:rsidRPr="003D616F">
              <w:rPr>
                <w:rFonts w:ascii="Times New Roman" w:hAnsi="Times New Roman" w:cs="Times New Roman"/>
                <w:iCs/>
                <w:sz w:val="24"/>
                <w:szCs w:val="24"/>
              </w:rPr>
              <w:t xml:space="preserve"> </w:t>
            </w:r>
            <w:r w:rsidR="00D7328C" w:rsidRPr="003D616F">
              <w:rPr>
                <w:rFonts w:ascii="Times New Roman" w:hAnsi="Times New Roman" w:cs="Times New Roman"/>
                <w:b/>
                <w:iCs/>
                <w:sz w:val="24"/>
                <w:szCs w:val="24"/>
              </w:rPr>
              <w:t xml:space="preserve">adaptării la schimbările climatice </w:t>
            </w:r>
            <w:proofErr w:type="spellStart"/>
            <w:r w:rsidR="00D7328C" w:rsidRPr="003D616F">
              <w:rPr>
                <w:rFonts w:ascii="Times New Roman" w:hAnsi="Times New Roman" w:cs="Times New Roman"/>
                <w:b/>
                <w:iCs/>
                <w:sz w:val="24"/>
                <w:szCs w:val="24"/>
              </w:rPr>
              <w:t>şi</w:t>
            </w:r>
            <w:proofErr w:type="spellEnd"/>
            <w:r w:rsidR="00D7328C" w:rsidRPr="003D616F">
              <w:rPr>
                <w:rFonts w:ascii="Times New Roman" w:hAnsi="Times New Roman" w:cs="Times New Roman"/>
                <w:b/>
                <w:iCs/>
                <w:sz w:val="24"/>
                <w:szCs w:val="24"/>
              </w:rPr>
              <w:t xml:space="preserve"> managementul riscurilor</w:t>
            </w:r>
          </w:p>
          <w:p w14:paraId="3B9A237E" w14:textId="2350620E" w:rsidR="00D7328C" w:rsidRPr="003D616F" w:rsidRDefault="00D7328C" w:rsidP="009C2876">
            <w:pPr>
              <w:jc w:val="both"/>
              <w:rPr>
                <w:rFonts w:ascii="Times New Roman" w:hAnsi="Times New Roman" w:cs="Times New Roman"/>
                <w:iCs/>
                <w:sz w:val="24"/>
                <w:szCs w:val="24"/>
              </w:rPr>
            </w:pPr>
          </w:p>
          <w:p w14:paraId="5DCE7F49" w14:textId="5FDFE99A" w:rsidR="00D7328C" w:rsidRPr="003D616F" w:rsidRDefault="00D7328C" w:rsidP="009C2876">
            <w:pPr>
              <w:jc w:val="both"/>
              <w:rPr>
                <w:rFonts w:ascii="Times New Roman" w:hAnsi="Times New Roman" w:cs="Times New Roman"/>
                <w:b/>
                <w:sz w:val="24"/>
                <w:szCs w:val="24"/>
                <w:u w:val="single"/>
              </w:rPr>
            </w:pPr>
            <w:r w:rsidRPr="003D616F">
              <w:rPr>
                <w:rFonts w:ascii="Times New Roman" w:hAnsi="Times New Roman" w:cs="Times New Roman"/>
                <w:b/>
                <w:sz w:val="24"/>
                <w:szCs w:val="24"/>
              </w:rPr>
              <w:t>P4 Buget:</w:t>
            </w:r>
            <w:r w:rsidRPr="003D616F">
              <w:rPr>
                <w:rFonts w:ascii="Times New Roman" w:hAnsi="Times New Roman" w:cs="Times New Roman"/>
                <w:sz w:val="24"/>
                <w:szCs w:val="24"/>
              </w:rPr>
              <w:t xml:space="preserve">  </w:t>
            </w:r>
            <w:r w:rsidRPr="003D616F">
              <w:rPr>
                <w:rFonts w:ascii="Times New Roman" w:hAnsi="Times New Roman" w:cs="Times New Roman"/>
                <w:i/>
                <w:iCs/>
                <w:sz w:val="24"/>
                <w:szCs w:val="24"/>
              </w:rPr>
              <w:t>390.000.000 FEDR</w:t>
            </w:r>
          </w:p>
          <w:p w14:paraId="5CBF9FBC" w14:textId="77777777" w:rsidR="003C3AE9" w:rsidRPr="003D616F" w:rsidRDefault="003C3AE9" w:rsidP="009C2876">
            <w:pPr>
              <w:jc w:val="both"/>
              <w:rPr>
                <w:rFonts w:ascii="Times New Roman" w:hAnsi="Times New Roman" w:cs="Times New Roman"/>
                <w:b/>
                <w:sz w:val="24"/>
                <w:szCs w:val="24"/>
                <w:u w:val="single"/>
              </w:rPr>
            </w:pPr>
          </w:p>
          <w:p w14:paraId="764A5B64" w14:textId="5BB9E45C" w:rsidR="009C2876" w:rsidRPr="003D616F" w:rsidRDefault="009C2876" w:rsidP="009C2876">
            <w:pPr>
              <w:jc w:val="both"/>
              <w:rPr>
                <w:rFonts w:ascii="Times New Roman" w:hAnsi="Times New Roman" w:cs="Times New Roman"/>
                <w:sz w:val="24"/>
                <w:szCs w:val="24"/>
              </w:rPr>
            </w:pPr>
            <w:r w:rsidRPr="003D616F">
              <w:rPr>
                <w:rFonts w:ascii="Times New Roman" w:hAnsi="Times New Roman" w:cs="Times New Roman"/>
                <w:b/>
                <w:sz w:val="24"/>
                <w:szCs w:val="24"/>
              </w:rPr>
              <w:t>Acțiunea 4.1</w:t>
            </w:r>
            <w:r w:rsidRPr="003D616F">
              <w:rPr>
                <w:rFonts w:ascii="Times New Roman" w:hAnsi="Times New Roman" w:cs="Times New Roman"/>
                <w:sz w:val="24"/>
                <w:szCs w:val="24"/>
                <w:u w:val="single"/>
              </w:rPr>
              <w:t xml:space="preserve"> </w:t>
            </w:r>
            <w:r w:rsidRPr="003D616F">
              <w:rPr>
                <w:rFonts w:ascii="Times New Roman" w:hAnsi="Times New Roman" w:cs="Times New Roman"/>
                <w:b/>
                <w:sz w:val="24"/>
                <w:szCs w:val="24"/>
              </w:rPr>
              <w:t>Managementul i</w:t>
            </w:r>
            <w:r w:rsidR="00AC7C7F" w:rsidRPr="003D616F">
              <w:rPr>
                <w:rFonts w:ascii="Times New Roman" w:hAnsi="Times New Roman" w:cs="Times New Roman"/>
                <w:b/>
                <w:sz w:val="24"/>
                <w:szCs w:val="24"/>
              </w:rPr>
              <w:t>n</w:t>
            </w:r>
            <w:r w:rsidRPr="003D616F">
              <w:rPr>
                <w:rFonts w:ascii="Times New Roman" w:hAnsi="Times New Roman" w:cs="Times New Roman"/>
                <w:b/>
                <w:sz w:val="24"/>
                <w:szCs w:val="24"/>
              </w:rPr>
              <w:t>undațiilor și al secetei</w:t>
            </w:r>
          </w:p>
          <w:p w14:paraId="33622663" w14:textId="77777777" w:rsidR="009C2876" w:rsidRPr="003D616F" w:rsidRDefault="009C2876" w:rsidP="009C2876">
            <w:pPr>
              <w:jc w:val="both"/>
              <w:rPr>
                <w:rFonts w:ascii="Times New Roman" w:hAnsi="Times New Roman" w:cs="Times New Roman"/>
                <w:b/>
                <w:sz w:val="24"/>
                <w:szCs w:val="24"/>
                <w:u w:val="single"/>
              </w:rPr>
            </w:pPr>
          </w:p>
          <w:p w14:paraId="57677676" w14:textId="14E8733F" w:rsidR="009C2876" w:rsidRPr="003D616F" w:rsidRDefault="00D7328C" w:rsidP="009C2876">
            <w:pPr>
              <w:spacing w:before="120" w:after="120"/>
              <w:jc w:val="both"/>
              <w:rPr>
                <w:rFonts w:ascii="Times New Roman" w:eastAsia="Times New Roman" w:hAnsi="Times New Roman" w:cs="Times New Roman"/>
                <w:noProof/>
                <w:sz w:val="24"/>
                <w:szCs w:val="24"/>
              </w:rPr>
            </w:pPr>
            <w:r w:rsidRPr="003D616F">
              <w:rPr>
                <w:rFonts w:ascii="Times New Roman" w:eastAsia="Times New Roman" w:hAnsi="Times New Roman" w:cs="Times New Roman"/>
                <w:noProof/>
                <w:sz w:val="24"/>
                <w:szCs w:val="24"/>
              </w:rPr>
              <w:t>I</w:t>
            </w:r>
            <w:r w:rsidR="009C2876" w:rsidRPr="003D616F">
              <w:rPr>
                <w:rFonts w:ascii="Times New Roman" w:eastAsia="Times New Roman" w:hAnsi="Times New Roman" w:cs="Times New Roman"/>
                <w:noProof/>
                <w:sz w:val="24"/>
                <w:szCs w:val="24"/>
              </w:rPr>
              <w:t xml:space="preserve">nvestițiile din PODD vor viza managementul riscurilor generate de inundații și secetă si reducerea impactului acestora  asupra populaţiei, proprietății și mediului, prin următoarele </w:t>
            </w:r>
            <w:r w:rsidR="009C2876" w:rsidRPr="003D616F">
              <w:rPr>
                <w:rFonts w:ascii="Times New Roman" w:eastAsia="Times New Roman" w:hAnsi="Times New Roman" w:cs="Times New Roman"/>
                <w:b/>
                <w:noProof/>
                <w:sz w:val="24"/>
                <w:szCs w:val="24"/>
              </w:rPr>
              <w:t>tipuri majore de intervenții/măsuri</w:t>
            </w:r>
            <w:r w:rsidR="009C2876" w:rsidRPr="003D616F">
              <w:rPr>
                <w:rFonts w:ascii="Times New Roman" w:eastAsia="Times New Roman" w:hAnsi="Times New Roman" w:cs="Times New Roman"/>
                <w:noProof/>
                <w:sz w:val="24"/>
                <w:szCs w:val="24"/>
              </w:rPr>
              <w:t>:</w:t>
            </w:r>
          </w:p>
          <w:p w14:paraId="3738662F" w14:textId="1A0473CD" w:rsidR="009C2876" w:rsidRPr="003D616F" w:rsidRDefault="009C2876" w:rsidP="009C2876">
            <w:pPr>
              <w:numPr>
                <w:ilvl w:val="0"/>
                <w:numId w:val="20"/>
              </w:numPr>
              <w:spacing w:before="120" w:after="120"/>
              <w:jc w:val="both"/>
              <w:rPr>
                <w:rFonts w:ascii="Times New Roman" w:eastAsia="Times New Roman" w:hAnsi="Times New Roman" w:cs="Times New Roman"/>
                <w:noProof/>
                <w:sz w:val="24"/>
                <w:szCs w:val="24"/>
              </w:rPr>
            </w:pPr>
            <w:r w:rsidRPr="003D616F">
              <w:rPr>
                <w:rFonts w:ascii="Times New Roman" w:hAnsi="Times New Roman" w:cs="Times New Roman"/>
                <w:b/>
                <w:sz w:val="24"/>
                <w:szCs w:val="24"/>
              </w:rPr>
              <w:lastRenderedPageBreak/>
              <w:t xml:space="preserve">amenajarea complexă a bazinelor hidrografice prin utilizarea </w:t>
            </w:r>
            <w:r w:rsidR="00D7328C" w:rsidRPr="003D616F">
              <w:rPr>
                <w:rFonts w:ascii="Times New Roman" w:hAnsi="Times New Roman" w:cs="Times New Roman"/>
                <w:b/>
                <w:sz w:val="24"/>
                <w:szCs w:val="24"/>
              </w:rPr>
              <w:t xml:space="preserve">cu prioritate a </w:t>
            </w:r>
            <w:r w:rsidRPr="003D616F">
              <w:rPr>
                <w:rFonts w:ascii="Times New Roman" w:hAnsi="Times New Roman" w:cs="Times New Roman"/>
                <w:b/>
                <w:sz w:val="24"/>
                <w:szCs w:val="24"/>
              </w:rPr>
              <w:t>infrastructurii verzi</w:t>
            </w:r>
            <w:r w:rsidRPr="003D616F">
              <w:rPr>
                <w:rFonts w:ascii="Times New Roman" w:hAnsi="Times New Roman" w:cs="Times New Roman"/>
                <w:sz w:val="24"/>
                <w:szCs w:val="24"/>
              </w:rPr>
              <w:t xml:space="preserve"> sau prin adaptarea, construirea ori reabilitarea infrastructurii existente de gospodărire a apelor și îmbunătățiri funciare adaptate la noile practici UE, inclusiv cele privind asigurarea </w:t>
            </w:r>
            <w:proofErr w:type="spellStart"/>
            <w:r w:rsidRPr="003D616F">
              <w:rPr>
                <w:rFonts w:ascii="Times New Roman" w:hAnsi="Times New Roman" w:cs="Times New Roman"/>
                <w:sz w:val="24"/>
                <w:szCs w:val="24"/>
              </w:rPr>
              <w:t>conectivităţii</w:t>
            </w:r>
            <w:proofErr w:type="spellEnd"/>
            <w:r w:rsidRPr="003D616F">
              <w:rPr>
                <w:rFonts w:ascii="Times New Roman" w:hAnsi="Times New Roman" w:cs="Times New Roman"/>
                <w:sz w:val="24"/>
                <w:szCs w:val="24"/>
              </w:rPr>
              <w:t xml:space="preserve"> laterale </w:t>
            </w:r>
            <w:proofErr w:type="spellStart"/>
            <w:r w:rsidRPr="003D616F">
              <w:rPr>
                <w:rFonts w:ascii="Times New Roman" w:hAnsi="Times New Roman" w:cs="Times New Roman"/>
                <w:sz w:val="24"/>
                <w:szCs w:val="24"/>
              </w:rPr>
              <w:t>şi</w:t>
            </w:r>
            <w:proofErr w:type="spellEnd"/>
            <w:r w:rsidRPr="003D616F">
              <w:rPr>
                <w:rFonts w:ascii="Times New Roman" w:hAnsi="Times New Roman" w:cs="Times New Roman"/>
                <w:sz w:val="24"/>
                <w:szCs w:val="24"/>
              </w:rPr>
              <w:t>/sau transversale a râului</w:t>
            </w:r>
            <w:r w:rsidRPr="003D616F">
              <w:rPr>
                <w:rFonts w:ascii="Times New Roman" w:eastAsia="Times New Roman" w:hAnsi="Times New Roman" w:cs="Times New Roman"/>
                <w:noProof/>
                <w:sz w:val="24"/>
                <w:szCs w:val="24"/>
              </w:rPr>
              <w:t>;</w:t>
            </w:r>
          </w:p>
          <w:p w14:paraId="09B4E056" w14:textId="274C81B0" w:rsidR="009C2876" w:rsidRPr="003D616F" w:rsidRDefault="009C2876" w:rsidP="009C2876">
            <w:pPr>
              <w:numPr>
                <w:ilvl w:val="0"/>
                <w:numId w:val="20"/>
              </w:numPr>
              <w:spacing w:before="120" w:after="120"/>
              <w:jc w:val="both"/>
              <w:rPr>
                <w:rFonts w:ascii="Times New Roman" w:eastAsia="Times New Roman" w:hAnsi="Times New Roman" w:cs="Times New Roman"/>
                <w:noProof/>
                <w:sz w:val="24"/>
                <w:szCs w:val="24"/>
              </w:rPr>
            </w:pPr>
            <w:r w:rsidRPr="003D616F">
              <w:rPr>
                <w:rFonts w:ascii="Times New Roman" w:eastAsia="Times New Roman" w:hAnsi="Times New Roman" w:cs="Times New Roman"/>
                <w:b/>
                <w:noProof/>
                <w:sz w:val="24"/>
                <w:szCs w:val="24"/>
              </w:rPr>
              <w:t>dezvoltarea infrastructurii de monitorizare, avertizare şi alarmare a fenomenelor hidro-meteorologice severe (secetă)</w:t>
            </w:r>
            <w:r w:rsidRPr="003D616F">
              <w:rPr>
                <w:rFonts w:ascii="Times New Roman" w:eastAsia="Times New Roman" w:hAnsi="Times New Roman" w:cs="Times New Roman"/>
                <w:noProof/>
                <w:sz w:val="24"/>
                <w:szCs w:val="24"/>
              </w:rPr>
              <w:t xml:space="preserve"> pentru evaluarea și gestionarea durabilă a resurselor naturale, inclusiv activităţi în scopul conştientizării publice;</w:t>
            </w:r>
          </w:p>
          <w:p w14:paraId="7B0EECC0" w14:textId="77777777" w:rsidR="009C2876" w:rsidRPr="003D616F" w:rsidRDefault="009C2876" w:rsidP="009C2876">
            <w:pPr>
              <w:numPr>
                <w:ilvl w:val="0"/>
                <w:numId w:val="20"/>
              </w:numPr>
              <w:spacing w:before="120" w:after="120"/>
              <w:jc w:val="both"/>
              <w:rPr>
                <w:rFonts w:ascii="Times New Roman" w:eastAsia="Times New Roman" w:hAnsi="Times New Roman" w:cs="Times New Roman"/>
                <w:noProof/>
                <w:sz w:val="24"/>
                <w:szCs w:val="24"/>
              </w:rPr>
            </w:pPr>
            <w:r w:rsidRPr="003D616F">
              <w:rPr>
                <w:rFonts w:ascii="Times New Roman" w:eastAsia="Times New Roman" w:hAnsi="Times New Roman" w:cs="Times New Roman"/>
                <w:noProof/>
                <w:sz w:val="24"/>
                <w:szCs w:val="24"/>
              </w:rPr>
              <w:t>consolidarea capacității adminsitrative pentru asigurarea implementării directivelor europene în domeniu.</w:t>
            </w:r>
          </w:p>
          <w:p w14:paraId="616D17F5" w14:textId="77777777" w:rsidR="009C2876" w:rsidRPr="003D616F" w:rsidRDefault="009C2876" w:rsidP="009C2876">
            <w:pPr>
              <w:spacing w:before="120" w:after="120"/>
              <w:jc w:val="both"/>
              <w:rPr>
                <w:rFonts w:ascii="Times New Roman" w:eastAsia="Times New Roman" w:hAnsi="Times New Roman" w:cs="Times New Roman"/>
                <w:i/>
                <w:noProof/>
                <w:sz w:val="24"/>
                <w:szCs w:val="24"/>
              </w:rPr>
            </w:pPr>
            <w:r w:rsidRPr="003D616F">
              <w:rPr>
                <w:rFonts w:ascii="Times New Roman" w:eastAsia="Times New Roman" w:hAnsi="Times New Roman" w:cs="Times New Roman"/>
                <w:i/>
                <w:noProof/>
                <w:sz w:val="24"/>
                <w:szCs w:val="24"/>
              </w:rPr>
              <w:t xml:space="preserve">Potențiali </w:t>
            </w:r>
            <w:r w:rsidRPr="003D616F">
              <w:rPr>
                <w:rFonts w:ascii="Times New Roman" w:eastAsia="Times New Roman" w:hAnsi="Times New Roman" w:cs="Times New Roman"/>
                <w:b/>
                <w:i/>
                <w:noProof/>
                <w:sz w:val="24"/>
                <w:szCs w:val="24"/>
              </w:rPr>
              <w:t xml:space="preserve">beneficiari  </w:t>
            </w:r>
            <w:r w:rsidRPr="003D616F">
              <w:rPr>
                <w:rFonts w:ascii="Times New Roman" w:eastAsia="Times New Roman" w:hAnsi="Times New Roman" w:cs="Times New Roman"/>
                <w:i/>
                <w:noProof/>
                <w:sz w:val="24"/>
                <w:szCs w:val="24"/>
              </w:rPr>
              <w:t>sunt: Ministerul Mediului, Apelor si Pădurilor, Administrația Națională Apele Române (ANAR), Administrația Națională de Meterologie, ROMSILVA, Agenţia Naţională de Îmbunătăţiri Funciare, parteneriate între instituțiile publice centrale cu rol în gestionarea inundațiilor, precum și cu ONG-urile și alte structuri cu o anumită specializare în domeniul ecologic, care pot să asigure expertiza necesară pentru implementarea măsurilor de tip non-structural, APL.</w:t>
            </w:r>
          </w:p>
          <w:p w14:paraId="3EBACFE9" w14:textId="77777777" w:rsidR="009A3324" w:rsidRPr="003D616F" w:rsidRDefault="009A3324" w:rsidP="009A3324">
            <w:pPr>
              <w:spacing w:before="120" w:after="120"/>
              <w:jc w:val="both"/>
              <w:rPr>
                <w:rFonts w:ascii="Times New Roman" w:eastAsia="Times New Roman" w:hAnsi="Times New Roman" w:cs="Times New Roman"/>
                <w:b/>
                <w:noProof/>
                <w:sz w:val="24"/>
                <w:szCs w:val="24"/>
              </w:rPr>
            </w:pPr>
          </w:p>
          <w:p w14:paraId="0C8648BC" w14:textId="42E3F856" w:rsidR="009A3324" w:rsidRPr="003D616F" w:rsidRDefault="009C2876" w:rsidP="009A3324">
            <w:pPr>
              <w:spacing w:before="120" w:after="120"/>
              <w:jc w:val="both"/>
              <w:rPr>
                <w:rFonts w:ascii="Times New Roman" w:eastAsia="Times New Roman" w:hAnsi="Times New Roman" w:cs="Times New Roman"/>
                <w:noProof/>
                <w:sz w:val="24"/>
                <w:szCs w:val="24"/>
              </w:rPr>
            </w:pPr>
            <w:r w:rsidRPr="003D616F">
              <w:rPr>
                <w:rFonts w:ascii="Times New Roman" w:eastAsia="Times New Roman" w:hAnsi="Times New Roman" w:cs="Times New Roman"/>
                <w:b/>
                <w:noProof/>
                <w:sz w:val="24"/>
                <w:szCs w:val="24"/>
              </w:rPr>
              <w:t>Acțiunea 4.2 Combaterea eroziunii costiere</w:t>
            </w:r>
            <w:r w:rsidR="009A3324" w:rsidRPr="003D616F">
              <w:rPr>
                <w:rFonts w:ascii="Times New Roman" w:eastAsia="Times New Roman" w:hAnsi="Times New Roman" w:cs="Times New Roman"/>
                <w:b/>
                <w:noProof/>
                <w:sz w:val="24"/>
                <w:szCs w:val="24"/>
              </w:rPr>
              <w:t xml:space="preserve"> </w:t>
            </w:r>
            <w:r w:rsidR="009A3324" w:rsidRPr="003D616F">
              <w:rPr>
                <w:rFonts w:ascii="Times New Roman" w:eastAsia="Times New Roman" w:hAnsi="Times New Roman" w:cs="Times New Roman"/>
                <w:noProof/>
                <w:sz w:val="24"/>
                <w:szCs w:val="24"/>
              </w:rPr>
              <w:t>pentru a asigura finalizarea proiectului major ”Reducerea eroziunii costiere FAZA II” ( fiind protejată o lungime de coastă de 7,3 km și mărită suprafața plajelor cu 60,66 ha)</w:t>
            </w:r>
          </w:p>
          <w:p w14:paraId="3B2FA30B" w14:textId="4F6077E2" w:rsidR="009C2876" w:rsidRPr="003D616F" w:rsidRDefault="009A3324" w:rsidP="009C2876">
            <w:pPr>
              <w:spacing w:before="120" w:after="120"/>
              <w:jc w:val="both"/>
              <w:rPr>
                <w:rFonts w:ascii="Times New Roman" w:eastAsia="Times New Roman" w:hAnsi="Times New Roman" w:cs="Times New Roman"/>
                <w:i/>
                <w:noProof/>
                <w:sz w:val="24"/>
                <w:szCs w:val="24"/>
              </w:rPr>
            </w:pPr>
            <w:r w:rsidRPr="003D616F">
              <w:rPr>
                <w:rFonts w:ascii="Times New Roman" w:eastAsia="Times New Roman" w:hAnsi="Times New Roman" w:cs="Times New Roman"/>
                <w:i/>
                <w:noProof/>
                <w:sz w:val="24"/>
                <w:szCs w:val="24"/>
              </w:rPr>
              <w:t xml:space="preserve">Beneficiarul acestei acțiuni este </w:t>
            </w:r>
            <w:r w:rsidR="009C2876" w:rsidRPr="003D616F">
              <w:rPr>
                <w:rFonts w:ascii="Times New Roman" w:eastAsia="Times New Roman" w:hAnsi="Times New Roman" w:cs="Times New Roman"/>
                <w:i/>
                <w:noProof/>
                <w:sz w:val="24"/>
                <w:szCs w:val="24"/>
              </w:rPr>
              <w:t>ANAR (prin Administrația Bazinală de Apă Dobrogea Litoral).</w:t>
            </w:r>
          </w:p>
          <w:p w14:paraId="2D8E9EA2" w14:textId="77777777" w:rsidR="008757A9" w:rsidRPr="003D616F" w:rsidRDefault="008757A9" w:rsidP="001D5D63">
            <w:pPr>
              <w:jc w:val="both"/>
              <w:rPr>
                <w:rFonts w:ascii="Times New Roman" w:hAnsi="Times New Roman" w:cs="Times New Roman"/>
                <w:b/>
                <w:sz w:val="24"/>
                <w:szCs w:val="24"/>
                <w:u w:val="single"/>
              </w:rPr>
            </w:pPr>
          </w:p>
        </w:tc>
      </w:tr>
      <w:tr w:rsidR="00D7328C" w:rsidRPr="003D616F" w14:paraId="76567BA9" w14:textId="77777777" w:rsidTr="005B16A1">
        <w:trPr>
          <w:trHeight w:val="831"/>
        </w:trPr>
        <w:tc>
          <w:tcPr>
            <w:tcW w:w="22289" w:type="dxa"/>
            <w:gridSpan w:val="2"/>
            <w:tcBorders>
              <w:bottom w:val="single" w:sz="4" w:space="0" w:color="auto"/>
            </w:tcBorders>
          </w:tcPr>
          <w:p w14:paraId="274B0EA1" w14:textId="77777777" w:rsidR="0044170E" w:rsidRPr="003D616F" w:rsidRDefault="00D7328C" w:rsidP="00D7328C">
            <w:pPr>
              <w:jc w:val="both"/>
              <w:rPr>
                <w:rFonts w:ascii="Times New Roman" w:hAnsi="Times New Roman" w:cs="Times New Roman"/>
                <w:color w:val="FF0000"/>
                <w:sz w:val="24"/>
                <w:szCs w:val="24"/>
              </w:rPr>
            </w:pPr>
            <w:r w:rsidRPr="003D616F">
              <w:rPr>
                <w:rFonts w:ascii="Times New Roman" w:hAnsi="Times New Roman" w:cs="Times New Roman"/>
                <w:color w:val="FF0000"/>
                <w:sz w:val="24"/>
                <w:szCs w:val="24"/>
              </w:rPr>
              <w:lastRenderedPageBreak/>
              <w:t>În cadrul PODD se finanțează combaterea riscului de secetă și combaterea riscului de eroziune costieră, priorități care nu se regăsesc în PNRR, fiind asigurată astfel complementaritatea la nivel de domeniu finanțat.</w:t>
            </w:r>
          </w:p>
          <w:p w14:paraId="58A62FA3" w14:textId="77777777" w:rsidR="0044170E" w:rsidRPr="003D616F" w:rsidRDefault="0044170E" w:rsidP="00D7328C">
            <w:pPr>
              <w:jc w:val="both"/>
              <w:rPr>
                <w:rFonts w:ascii="Times New Roman" w:hAnsi="Times New Roman" w:cs="Times New Roman"/>
                <w:color w:val="FF0000"/>
                <w:sz w:val="24"/>
                <w:szCs w:val="24"/>
              </w:rPr>
            </w:pPr>
          </w:p>
          <w:p w14:paraId="06689CDD" w14:textId="5BA5564E" w:rsidR="00D7328C" w:rsidRPr="003D616F" w:rsidRDefault="00D7328C" w:rsidP="00C042DA">
            <w:pPr>
              <w:jc w:val="both"/>
              <w:rPr>
                <w:rFonts w:ascii="Times New Roman" w:hAnsi="Times New Roman" w:cs="Times New Roman"/>
                <w:b/>
                <w:sz w:val="24"/>
                <w:szCs w:val="24"/>
                <w:u w:val="single"/>
              </w:rPr>
            </w:pPr>
            <w:r w:rsidRPr="003D616F">
              <w:rPr>
                <w:rFonts w:ascii="Times New Roman" w:hAnsi="Times New Roman" w:cs="Times New Roman"/>
                <w:color w:val="FF0000"/>
                <w:sz w:val="24"/>
                <w:szCs w:val="24"/>
              </w:rPr>
              <w:t>În ceea ce privește managementul inundațiilor</w:t>
            </w:r>
            <w:r w:rsidR="0044170E" w:rsidRPr="003D616F">
              <w:rPr>
                <w:rFonts w:ascii="Times New Roman" w:hAnsi="Times New Roman" w:cs="Times New Roman"/>
                <w:color w:val="FF0000"/>
                <w:sz w:val="24"/>
                <w:szCs w:val="24"/>
              </w:rPr>
              <w:t xml:space="preserve">, se asigură complementaritatea intervențiilor în infrastructură </w:t>
            </w:r>
            <w:r w:rsidR="009A3324" w:rsidRPr="003D616F">
              <w:rPr>
                <w:rFonts w:ascii="Times New Roman" w:hAnsi="Times New Roman" w:cs="Times New Roman"/>
                <w:color w:val="FF0000"/>
                <w:sz w:val="24"/>
                <w:szCs w:val="24"/>
              </w:rPr>
              <w:t xml:space="preserve">la nivel de tip de intervenții, </w:t>
            </w:r>
            <w:r w:rsidR="0044170E" w:rsidRPr="003D616F">
              <w:rPr>
                <w:rFonts w:ascii="Times New Roman" w:hAnsi="Times New Roman" w:cs="Times New Roman"/>
                <w:color w:val="FF0000"/>
                <w:sz w:val="24"/>
                <w:szCs w:val="24"/>
              </w:rPr>
              <w:t>având în vedere că prin PNRR sunt adresate prioritățile de reabilitare și intervenții pe termen scurt, care răspund riscurilor majore imediate, iar prin PODD se vor finanța proiecte integrate care cuprind cu prioritate componente de infrastructură verde și răspund unor priorități de reabilitare pe termen mediu. Investițiile în echipamentele care vizează realizarea cadastrului apelor</w:t>
            </w:r>
            <w:r w:rsidR="009A3324" w:rsidRPr="003D616F">
              <w:rPr>
                <w:rFonts w:ascii="Times New Roman" w:hAnsi="Times New Roman" w:cs="Times New Roman"/>
                <w:color w:val="FF0000"/>
                <w:sz w:val="24"/>
                <w:szCs w:val="24"/>
              </w:rPr>
              <w:t xml:space="preserve">, dotarea administrațiilor </w:t>
            </w:r>
            <w:proofErr w:type="spellStart"/>
            <w:r w:rsidR="009A3324" w:rsidRPr="003D616F">
              <w:rPr>
                <w:rFonts w:ascii="Times New Roman" w:hAnsi="Times New Roman" w:cs="Times New Roman"/>
                <w:color w:val="FF0000"/>
                <w:sz w:val="24"/>
                <w:szCs w:val="24"/>
              </w:rPr>
              <w:t>bazinale</w:t>
            </w:r>
            <w:proofErr w:type="spellEnd"/>
            <w:r w:rsidR="00AC7C7F" w:rsidRPr="003D616F">
              <w:rPr>
                <w:rFonts w:ascii="Times New Roman" w:hAnsi="Times New Roman" w:cs="Times New Roman"/>
                <w:color w:val="FF0000"/>
                <w:sz w:val="24"/>
                <w:szCs w:val="24"/>
              </w:rPr>
              <w:t xml:space="preserve"> cu utilaje de intervenție</w:t>
            </w:r>
            <w:r w:rsidR="009A3324" w:rsidRPr="003D616F">
              <w:rPr>
                <w:rFonts w:ascii="Times New Roman" w:hAnsi="Times New Roman" w:cs="Times New Roman"/>
                <w:color w:val="FF0000"/>
                <w:sz w:val="24"/>
                <w:szCs w:val="24"/>
              </w:rPr>
              <w:t>, modernizarea sistemelor de desecare – drenaj sunt complementare echipamentelor achiziționate la nivel de proiect</w:t>
            </w:r>
            <w:r w:rsidR="00AC7C7F" w:rsidRPr="003D616F">
              <w:rPr>
                <w:rFonts w:ascii="Times New Roman" w:hAnsi="Times New Roman" w:cs="Times New Roman"/>
                <w:color w:val="FF0000"/>
                <w:sz w:val="24"/>
                <w:szCs w:val="24"/>
              </w:rPr>
              <w:t xml:space="preserve"> </w:t>
            </w:r>
            <w:r w:rsidR="009A3324" w:rsidRPr="003D616F">
              <w:rPr>
                <w:rFonts w:ascii="Times New Roman" w:hAnsi="Times New Roman" w:cs="Times New Roman"/>
                <w:color w:val="FF0000"/>
                <w:sz w:val="24"/>
                <w:szCs w:val="24"/>
              </w:rPr>
              <w:t>PODD</w:t>
            </w:r>
            <w:r w:rsidR="00AC7C7F" w:rsidRPr="003D616F">
              <w:rPr>
                <w:rFonts w:ascii="Times New Roman" w:hAnsi="Times New Roman" w:cs="Times New Roman"/>
                <w:color w:val="FF0000"/>
                <w:sz w:val="24"/>
                <w:szCs w:val="24"/>
              </w:rPr>
              <w:t xml:space="preserve"> și cu echipamentele PODD care vizează avertizarea riscului de secetă.</w:t>
            </w:r>
            <w:r w:rsidRPr="003D616F">
              <w:rPr>
                <w:rFonts w:ascii="Times New Roman" w:hAnsi="Times New Roman" w:cs="Times New Roman"/>
                <w:b/>
                <w:color w:val="FF0000"/>
                <w:sz w:val="24"/>
                <w:szCs w:val="24"/>
                <w:u w:val="single"/>
              </w:rPr>
              <w:t xml:space="preserve"> </w:t>
            </w:r>
          </w:p>
        </w:tc>
      </w:tr>
    </w:tbl>
    <w:p w14:paraId="09C26DA8" w14:textId="77777777" w:rsidR="0024504E" w:rsidRPr="003D616F" w:rsidRDefault="0024504E" w:rsidP="00AC7C7F">
      <w:pPr>
        <w:rPr>
          <w:rFonts w:ascii="Times New Roman" w:hAnsi="Times New Roman" w:cs="Times New Roman"/>
          <w:sz w:val="24"/>
          <w:szCs w:val="24"/>
          <w:highlight w:val="yellow"/>
        </w:rPr>
      </w:pPr>
    </w:p>
    <w:sectPr w:rsidR="0024504E" w:rsidRPr="003D616F" w:rsidSect="00AA511A">
      <w:pgSz w:w="23814" w:h="16839"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C03C" w14:textId="77777777" w:rsidR="00AD3580" w:rsidRDefault="00AD3580" w:rsidP="00EE30B5">
      <w:pPr>
        <w:spacing w:after="0" w:line="240" w:lineRule="auto"/>
      </w:pPr>
      <w:r>
        <w:separator/>
      </w:r>
    </w:p>
  </w:endnote>
  <w:endnote w:type="continuationSeparator" w:id="0">
    <w:p w14:paraId="4884475A" w14:textId="77777777" w:rsidR="00AD3580" w:rsidRDefault="00AD3580" w:rsidP="00EE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6593" w14:textId="77777777" w:rsidR="00AD3580" w:rsidRDefault="00AD3580" w:rsidP="00EE30B5">
      <w:pPr>
        <w:spacing w:after="0" w:line="240" w:lineRule="auto"/>
      </w:pPr>
      <w:r>
        <w:separator/>
      </w:r>
    </w:p>
  </w:footnote>
  <w:footnote w:type="continuationSeparator" w:id="0">
    <w:p w14:paraId="5284BD6B" w14:textId="77777777" w:rsidR="00AD3580" w:rsidRDefault="00AD3580" w:rsidP="00EE3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832"/>
    <w:multiLevelType w:val="hybridMultilevel"/>
    <w:tmpl w:val="1EDEB55C"/>
    <w:lvl w:ilvl="0" w:tplc="D2CA1FFA">
      <w:start w:val="1"/>
      <w:numFmt w:val="upperRoman"/>
      <w:lvlText w:val="%1."/>
      <w:lvlJc w:val="left"/>
      <w:pPr>
        <w:ind w:left="1080" w:hanging="72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C6535"/>
    <w:multiLevelType w:val="multilevel"/>
    <w:tmpl w:val="CD2C909A"/>
    <w:lvl w:ilvl="0">
      <w:start w:val="1"/>
      <w:numFmt w:val="bullet"/>
      <w:lvlText w:val=""/>
      <w:lvlJc w:val="left"/>
      <w:pPr>
        <w:tabs>
          <w:tab w:val="num" w:pos="807"/>
        </w:tabs>
        <w:ind w:left="807" w:hanging="360"/>
      </w:pPr>
      <w:rPr>
        <w:rFonts w:ascii="Symbol" w:hAnsi="Symbol" w:hint="default"/>
        <w:b/>
        <w:i w:val="0"/>
        <w:color w:val="4F81BD" w:themeColor="accent1"/>
        <w:sz w:val="20"/>
      </w:rPr>
    </w:lvl>
    <w:lvl w:ilvl="1">
      <w:start w:val="1"/>
      <w:numFmt w:val="bullet"/>
      <w:lvlText w:val="o"/>
      <w:lvlJc w:val="left"/>
      <w:pPr>
        <w:tabs>
          <w:tab w:val="num" w:pos="1527"/>
        </w:tabs>
        <w:ind w:left="1527" w:hanging="360"/>
      </w:pPr>
      <w:rPr>
        <w:rFonts w:ascii="Courier New" w:hAnsi="Courier New" w:hint="default"/>
        <w:sz w:val="20"/>
      </w:rPr>
    </w:lvl>
    <w:lvl w:ilvl="2">
      <w:start w:val="1"/>
      <w:numFmt w:val="bullet"/>
      <w:lvlText w:val=""/>
      <w:lvlJc w:val="left"/>
      <w:pPr>
        <w:tabs>
          <w:tab w:val="num" w:pos="2247"/>
        </w:tabs>
        <w:ind w:left="2247" w:hanging="360"/>
      </w:pPr>
      <w:rPr>
        <w:rFonts w:ascii="Wingdings" w:hAnsi="Wingdings" w:hint="default"/>
        <w:sz w:val="20"/>
      </w:rPr>
    </w:lvl>
    <w:lvl w:ilvl="3" w:tentative="1">
      <w:start w:val="1"/>
      <w:numFmt w:val="bullet"/>
      <w:lvlText w:val=""/>
      <w:lvlJc w:val="left"/>
      <w:pPr>
        <w:tabs>
          <w:tab w:val="num" w:pos="2967"/>
        </w:tabs>
        <w:ind w:left="2967" w:hanging="360"/>
      </w:pPr>
      <w:rPr>
        <w:rFonts w:ascii="Wingdings" w:hAnsi="Wingdings" w:hint="default"/>
        <w:sz w:val="20"/>
      </w:rPr>
    </w:lvl>
    <w:lvl w:ilvl="4" w:tentative="1">
      <w:start w:val="1"/>
      <w:numFmt w:val="bullet"/>
      <w:lvlText w:val=""/>
      <w:lvlJc w:val="left"/>
      <w:pPr>
        <w:tabs>
          <w:tab w:val="num" w:pos="3687"/>
        </w:tabs>
        <w:ind w:left="3687" w:hanging="360"/>
      </w:pPr>
      <w:rPr>
        <w:rFonts w:ascii="Wingdings" w:hAnsi="Wingdings" w:hint="default"/>
        <w:sz w:val="20"/>
      </w:rPr>
    </w:lvl>
    <w:lvl w:ilvl="5" w:tentative="1">
      <w:start w:val="1"/>
      <w:numFmt w:val="bullet"/>
      <w:lvlText w:val=""/>
      <w:lvlJc w:val="left"/>
      <w:pPr>
        <w:tabs>
          <w:tab w:val="num" w:pos="4407"/>
        </w:tabs>
        <w:ind w:left="4407" w:hanging="360"/>
      </w:pPr>
      <w:rPr>
        <w:rFonts w:ascii="Wingdings" w:hAnsi="Wingdings" w:hint="default"/>
        <w:sz w:val="20"/>
      </w:rPr>
    </w:lvl>
    <w:lvl w:ilvl="6" w:tentative="1">
      <w:start w:val="1"/>
      <w:numFmt w:val="bullet"/>
      <w:lvlText w:val=""/>
      <w:lvlJc w:val="left"/>
      <w:pPr>
        <w:tabs>
          <w:tab w:val="num" w:pos="5127"/>
        </w:tabs>
        <w:ind w:left="5127" w:hanging="360"/>
      </w:pPr>
      <w:rPr>
        <w:rFonts w:ascii="Wingdings" w:hAnsi="Wingdings" w:hint="default"/>
        <w:sz w:val="20"/>
      </w:rPr>
    </w:lvl>
    <w:lvl w:ilvl="7" w:tentative="1">
      <w:start w:val="1"/>
      <w:numFmt w:val="bullet"/>
      <w:lvlText w:val=""/>
      <w:lvlJc w:val="left"/>
      <w:pPr>
        <w:tabs>
          <w:tab w:val="num" w:pos="5847"/>
        </w:tabs>
        <w:ind w:left="5847" w:hanging="360"/>
      </w:pPr>
      <w:rPr>
        <w:rFonts w:ascii="Wingdings" w:hAnsi="Wingdings" w:hint="default"/>
        <w:sz w:val="20"/>
      </w:rPr>
    </w:lvl>
    <w:lvl w:ilvl="8" w:tentative="1">
      <w:start w:val="1"/>
      <w:numFmt w:val="bullet"/>
      <w:lvlText w:val=""/>
      <w:lvlJc w:val="left"/>
      <w:pPr>
        <w:tabs>
          <w:tab w:val="num" w:pos="6567"/>
        </w:tabs>
        <w:ind w:left="6567" w:hanging="360"/>
      </w:pPr>
      <w:rPr>
        <w:rFonts w:ascii="Wingdings" w:hAnsi="Wingdings" w:hint="default"/>
        <w:sz w:val="20"/>
      </w:rPr>
    </w:lvl>
  </w:abstractNum>
  <w:abstractNum w:abstractNumId="2" w15:restartNumberingAfterBreak="0">
    <w:nsid w:val="112F67E7"/>
    <w:multiLevelType w:val="hybridMultilevel"/>
    <w:tmpl w:val="8C92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E55AE"/>
    <w:multiLevelType w:val="hybridMultilevel"/>
    <w:tmpl w:val="CFBC14A8"/>
    <w:lvl w:ilvl="0" w:tplc="E6E45D2A">
      <w:start w:val="1"/>
      <w:numFmt w:val="bullet"/>
      <w:lvlText w:val="o"/>
      <w:lvlJc w:val="left"/>
      <w:pPr>
        <w:tabs>
          <w:tab w:val="num" w:pos="720"/>
        </w:tabs>
        <w:ind w:left="720" w:hanging="360"/>
      </w:pPr>
      <w:rPr>
        <w:rFonts w:ascii="Courier New" w:hAnsi="Courier New" w:hint="default"/>
        <w:sz w:val="20"/>
      </w:rPr>
    </w:lvl>
    <w:lvl w:ilvl="1" w:tplc="69E041A6">
      <w:start w:val="1"/>
      <w:numFmt w:val="upperLetter"/>
      <w:lvlText w:val="%2."/>
      <w:lvlJc w:val="left"/>
      <w:pPr>
        <w:ind w:left="1440" w:hanging="360"/>
      </w:pPr>
      <w:rPr>
        <w:rFonts w:hint="default"/>
      </w:rPr>
    </w:lvl>
    <w:lvl w:ilvl="2" w:tplc="DC32EE74">
      <w:start w:val="2"/>
      <w:numFmt w:val="bullet"/>
      <w:lvlText w:val="-"/>
      <w:lvlJc w:val="left"/>
      <w:pPr>
        <w:ind w:left="2160" w:hanging="360"/>
      </w:pPr>
      <w:rPr>
        <w:rFonts w:ascii="Times New Roman" w:eastAsiaTheme="minorHAnsi" w:hAnsi="Times New Roman" w:cs="Times New Roman" w:hint="default"/>
      </w:rPr>
    </w:lvl>
    <w:lvl w:ilvl="3" w:tplc="8F4E189A">
      <w:start w:val="1"/>
      <w:numFmt w:val="bullet"/>
      <w:lvlText w:val="o"/>
      <w:lvlJc w:val="left"/>
      <w:pPr>
        <w:tabs>
          <w:tab w:val="num" w:pos="2880"/>
        </w:tabs>
        <w:ind w:left="2880" w:hanging="360"/>
      </w:pPr>
      <w:rPr>
        <w:rFonts w:ascii="Courier New" w:hAnsi="Courier New" w:hint="default"/>
        <w:sz w:val="20"/>
      </w:rPr>
    </w:lvl>
    <w:lvl w:ilvl="4" w:tplc="3B8CF7F6" w:tentative="1">
      <w:start w:val="1"/>
      <w:numFmt w:val="bullet"/>
      <w:lvlText w:val="o"/>
      <w:lvlJc w:val="left"/>
      <w:pPr>
        <w:tabs>
          <w:tab w:val="num" w:pos="3600"/>
        </w:tabs>
        <w:ind w:left="3600" w:hanging="360"/>
      </w:pPr>
      <w:rPr>
        <w:rFonts w:ascii="Courier New" w:hAnsi="Courier New" w:hint="default"/>
        <w:sz w:val="20"/>
      </w:rPr>
    </w:lvl>
    <w:lvl w:ilvl="5" w:tplc="3C60A0C0" w:tentative="1">
      <w:start w:val="1"/>
      <w:numFmt w:val="bullet"/>
      <w:lvlText w:val="o"/>
      <w:lvlJc w:val="left"/>
      <w:pPr>
        <w:tabs>
          <w:tab w:val="num" w:pos="4320"/>
        </w:tabs>
        <w:ind w:left="4320" w:hanging="360"/>
      </w:pPr>
      <w:rPr>
        <w:rFonts w:ascii="Courier New" w:hAnsi="Courier New" w:hint="default"/>
        <w:sz w:val="20"/>
      </w:rPr>
    </w:lvl>
    <w:lvl w:ilvl="6" w:tplc="5C6030CC" w:tentative="1">
      <w:start w:val="1"/>
      <w:numFmt w:val="bullet"/>
      <w:lvlText w:val="o"/>
      <w:lvlJc w:val="left"/>
      <w:pPr>
        <w:tabs>
          <w:tab w:val="num" w:pos="5040"/>
        </w:tabs>
        <w:ind w:left="5040" w:hanging="360"/>
      </w:pPr>
      <w:rPr>
        <w:rFonts w:ascii="Courier New" w:hAnsi="Courier New" w:hint="default"/>
        <w:sz w:val="20"/>
      </w:rPr>
    </w:lvl>
    <w:lvl w:ilvl="7" w:tplc="4BE877AC" w:tentative="1">
      <w:start w:val="1"/>
      <w:numFmt w:val="bullet"/>
      <w:lvlText w:val="o"/>
      <w:lvlJc w:val="left"/>
      <w:pPr>
        <w:tabs>
          <w:tab w:val="num" w:pos="5760"/>
        </w:tabs>
        <w:ind w:left="5760" w:hanging="360"/>
      </w:pPr>
      <w:rPr>
        <w:rFonts w:ascii="Courier New" w:hAnsi="Courier New" w:hint="default"/>
        <w:sz w:val="20"/>
      </w:rPr>
    </w:lvl>
    <w:lvl w:ilvl="8" w:tplc="9F54FC6C"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D766EF0"/>
    <w:multiLevelType w:val="hybridMultilevel"/>
    <w:tmpl w:val="804A25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0631FF"/>
    <w:multiLevelType w:val="hybridMultilevel"/>
    <w:tmpl w:val="7D8CF5C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D5F4EB7"/>
    <w:multiLevelType w:val="hybridMultilevel"/>
    <w:tmpl w:val="21C4C9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5773B8"/>
    <w:multiLevelType w:val="hybridMultilevel"/>
    <w:tmpl w:val="2304A30A"/>
    <w:lvl w:ilvl="0" w:tplc="DE90C31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20D04"/>
    <w:multiLevelType w:val="hybridMultilevel"/>
    <w:tmpl w:val="013A56B8"/>
    <w:lvl w:ilvl="0" w:tplc="0FD855CC">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C523DA2"/>
    <w:multiLevelType w:val="hybridMultilevel"/>
    <w:tmpl w:val="840C53E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F40112A"/>
    <w:multiLevelType w:val="hybridMultilevel"/>
    <w:tmpl w:val="BDFCE65E"/>
    <w:lvl w:ilvl="0" w:tplc="5ED47B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D135B"/>
    <w:multiLevelType w:val="hybridMultilevel"/>
    <w:tmpl w:val="5B380ACC"/>
    <w:lvl w:ilvl="0" w:tplc="041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43D8C"/>
    <w:multiLevelType w:val="multilevel"/>
    <w:tmpl w:val="5F743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EB5AC2"/>
    <w:multiLevelType w:val="hybridMultilevel"/>
    <w:tmpl w:val="B29C7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A030C8"/>
    <w:multiLevelType w:val="hybridMultilevel"/>
    <w:tmpl w:val="DC7AF042"/>
    <w:lvl w:ilvl="0" w:tplc="23E8BFF0">
      <w:start w:val="1"/>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6AA62915"/>
    <w:multiLevelType w:val="hybridMultilevel"/>
    <w:tmpl w:val="4B3ED9E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4010AA9"/>
    <w:multiLevelType w:val="hybridMultilevel"/>
    <w:tmpl w:val="74BAA938"/>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65E5515"/>
    <w:multiLevelType w:val="hybridMultilevel"/>
    <w:tmpl w:val="4BFC7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53686"/>
    <w:multiLevelType w:val="hybridMultilevel"/>
    <w:tmpl w:val="018CB7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DD2268F"/>
    <w:multiLevelType w:val="hybridMultilevel"/>
    <w:tmpl w:val="DDB063FC"/>
    <w:lvl w:ilvl="0" w:tplc="FB241D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1"/>
  </w:num>
  <w:num w:numId="4">
    <w:abstractNumId w:val="1"/>
  </w:num>
  <w:num w:numId="5">
    <w:abstractNumId w:val="5"/>
  </w:num>
  <w:num w:numId="6">
    <w:abstractNumId w:val="8"/>
  </w:num>
  <w:num w:numId="7">
    <w:abstractNumId w:val="3"/>
  </w:num>
  <w:num w:numId="8">
    <w:abstractNumId w:val="17"/>
  </w:num>
  <w:num w:numId="9">
    <w:abstractNumId w:val="2"/>
  </w:num>
  <w:num w:numId="10">
    <w:abstractNumId w:val="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9"/>
  </w:num>
  <w:num w:numId="14">
    <w:abstractNumId w:val="10"/>
  </w:num>
  <w:num w:numId="15">
    <w:abstractNumId w:val="6"/>
  </w:num>
  <w:num w:numId="16">
    <w:abstractNumId w:val="9"/>
  </w:num>
  <w:num w:numId="17">
    <w:abstractNumId w:val="6"/>
  </w:num>
  <w:num w:numId="18">
    <w:abstractNumId w:val="9"/>
  </w:num>
  <w:num w:numId="19">
    <w:abstractNumId w:val="7"/>
  </w:num>
  <w:num w:numId="20">
    <w:abstractNumId w:val="16"/>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52"/>
    <w:rsid w:val="000100C5"/>
    <w:rsid w:val="000269F0"/>
    <w:rsid w:val="000A784A"/>
    <w:rsid w:val="000A7917"/>
    <w:rsid w:val="000D0863"/>
    <w:rsid w:val="000F2FB6"/>
    <w:rsid w:val="001014C9"/>
    <w:rsid w:val="00116DDC"/>
    <w:rsid w:val="00143C22"/>
    <w:rsid w:val="00166536"/>
    <w:rsid w:val="001958BB"/>
    <w:rsid w:val="001B53BB"/>
    <w:rsid w:val="001D5D63"/>
    <w:rsid w:val="00212814"/>
    <w:rsid w:val="002266D2"/>
    <w:rsid w:val="0024504E"/>
    <w:rsid w:val="00246109"/>
    <w:rsid w:val="002A43A8"/>
    <w:rsid w:val="002B2B2D"/>
    <w:rsid w:val="002E751D"/>
    <w:rsid w:val="003030E1"/>
    <w:rsid w:val="003232D7"/>
    <w:rsid w:val="00334E6C"/>
    <w:rsid w:val="00345683"/>
    <w:rsid w:val="00351DAD"/>
    <w:rsid w:val="0038675B"/>
    <w:rsid w:val="003870F5"/>
    <w:rsid w:val="003C0521"/>
    <w:rsid w:val="003C3AE9"/>
    <w:rsid w:val="003D616F"/>
    <w:rsid w:val="003E26C2"/>
    <w:rsid w:val="00407F24"/>
    <w:rsid w:val="00420D4A"/>
    <w:rsid w:val="00437231"/>
    <w:rsid w:val="0044170E"/>
    <w:rsid w:val="004732E3"/>
    <w:rsid w:val="00496D12"/>
    <w:rsid w:val="004A7F2B"/>
    <w:rsid w:val="004B2B63"/>
    <w:rsid w:val="004D1FB2"/>
    <w:rsid w:val="00534921"/>
    <w:rsid w:val="005A58CC"/>
    <w:rsid w:val="005B16A1"/>
    <w:rsid w:val="005D5B92"/>
    <w:rsid w:val="006715CA"/>
    <w:rsid w:val="00686E23"/>
    <w:rsid w:val="006B783B"/>
    <w:rsid w:val="006F0E95"/>
    <w:rsid w:val="006F6202"/>
    <w:rsid w:val="007A73A2"/>
    <w:rsid w:val="007B739F"/>
    <w:rsid w:val="00800384"/>
    <w:rsid w:val="0080616D"/>
    <w:rsid w:val="00824C80"/>
    <w:rsid w:val="0087062F"/>
    <w:rsid w:val="008757A9"/>
    <w:rsid w:val="008938D2"/>
    <w:rsid w:val="008B46D5"/>
    <w:rsid w:val="00943811"/>
    <w:rsid w:val="00993D05"/>
    <w:rsid w:val="009A3324"/>
    <w:rsid w:val="009A6EB9"/>
    <w:rsid w:val="009C2876"/>
    <w:rsid w:val="009C7BAF"/>
    <w:rsid w:val="009F1B02"/>
    <w:rsid w:val="009F38AE"/>
    <w:rsid w:val="00A70894"/>
    <w:rsid w:val="00A81A3F"/>
    <w:rsid w:val="00A83AE4"/>
    <w:rsid w:val="00A90A50"/>
    <w:rsid w:val="00A91586"/>
    <w:rsid w:val="00AA511A"/>
    <w:rsid w:val="00AC203D"/>
    <w:rsid w:val="00AC7C7F"/>
    <w:rsid w:val="00AD3580"/>
    <w:rsid w:val="00AD434B"/>
    <w:rsid w:val="00AF18C1"/>
    <w:rsid w:val="00AF2C55"/>
    <w:rsid w:val="00B064CF"/>
    <w:rsid w:val="00B06962"/>
    <w:rsid w:val="00B3411B"/>
    <w:rsid w:val="00B4783F"/>
    <w:rsid w:val="00B95B20"/>
    <w:rsid w:val="00BC186C"/>
    <w:rsid w:val="00C042DA"/>
    <w:rsid w:val="00C125DC"/>
    <w:rsid w:val="00C76C42"/>
    <w:rsid w:val="00CC6B17"/>
    <w:rsid w:val="00CD4C17"/>
    <w:rsid w:val="00CF07C9"/>
    <w:rsid w:val="00D1013D"/>
    <w:rsid w:val="00D20D74"/>
    <w:rsid w:val="00D40A30"/>
    <w:rsid w:val="00D47854"/>
    <w:rsid w:val="00D55D1C"/>
    <w:rsid w:val="00D67258"/>
    <w:rsid w:val="00D7328C"/>
    <w:rsid w:val="00D92BEC"/>
    <w:rsid w:val="00DA1BDF"/>
    <w:rsid w:val="00DC400E"/>
    <w:rsid w:val="00DF2652"/>
    <w:rsid w:val="00E04CCA"/>
    <w:rsid w:val="00E31864"/>
    <w:rsid w:val="00EA31A2"/>
    <w:rsid w:val="00EE30B5"/>
    <w:rsid w:val="00F447E4"/>
    <w:rsid w:val="00F47BA7"/>
    <w:rsid w:val="00FC0F6E"/>
    <w:rsid w:val="00FE6EB3"/>
    <w:rsid w:val="00FF26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2A48"/>
  <w15:docId w15:val="{A0E7EA00-F754-4D9F-9C2C-963011AC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rsid w:val="00EA31A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6715CA"/>
    <w:pPr>
      <w:ind w:left="720"/>
      <w:contextualSpacing/>
    </w:pPr>
    <w:rPr>
      <w:lang w:val="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6715CA"/>
    <w:rPr>
      <w:lang w:val="en-US"/>
    </w:rPr>
  </w:style>
  <w:style w:type="paragraph" w:customStyle="1" w:styleId="Lista">
    <w:name w:val="Lista"/>
    <w:basedOn w:val="Normal"/>
    <w:link w:val="ListaChar"/>
    <w:qFormat/>
    <w:rsid w:val="00AC203D"/>
    <w:pPr>
      <w:spacing w:after="60" w:line="360" w:lineRule="auto"/>
      <w:jc w:val="both"/>
      <w:textAlignment w:val="baseline"/>
    </w:pPr>
    <w:rPr>
      <w:rFonts w:ascii="Arial" w:eastAsia="Times New Roman" w:hAnsi="Arial" w:cs="Arial"/>
      <w:color w:val="000000"/>
      <w:sz w:val="24"/>
      <w:szCs w:val="24"/>
      <w:lang w:val="en-GB" w:eastAsia="en-GB"/>
    </w:rPr>
  </w:style>
  <w:style w:type="character" w:customStyle="1" w:styleId="ListaChar">
    <w:name w:val="Lista Char"/>
    <w:basedOn w:val="DefaultParagraphFont"/>
    <w:link w:val="Lista"/>
    <w:qFormat/>
    <w:rsid w:val="00AC203D"/>
    <w:rPr>
      <w:rFonts w:ascii="Arial" w:eastAsia="Times New Roman" w:hAnsi="Arial" w:cs="Arial"/>
      <w:color w:val="000000"/>
      <w:sz w:val="24"/>
      <w:szCs w:val="24"/>
      <w:lang w:val="en-GB" w:eastAsia="en-GB"/>
    </w:rPr>
  </w:style>
  <w:style w:type="paragraph" w:styleId="Header">
    <w:name w:val="header"/>
    <w:basedOn w:val="Normal"/>
    <w:link w:val="HeaderChar"/>
    <w:uiPriority w:val="99"/>
    <w:unhideWhenUsed/>
    <w:rsid w:val="00EE30B5"/>
    <w:pPr>
      <w:tabs>
        <w:tab w:val="center" w:pos="4703"/>
        <w:tab w:val="right" w:pos="9406"/>
      </w:tabs>
      <w:spacing w:after="0" w:line="240" w:lineRule="auto"/>
    </w:pPr>
  </w:style>
  <w:style w:type="character" w:customStyle="1" w:styleId="HeaderChar">
    <w:name w:val="Header Char"/>
    <w:basedOn w:val="DefaultParagraphFont"/>
    <w:link w:val="Header"/>
    <w:uiPriority w:val="99"/>
    <w:rsid w:val="00EE30B5"/>
  </w:style>
  <w:style w:type="paragraph" w:styleId="Footer">
    <w:name w:val="footer"/>
    <w:basedOn w:val="Normal"/>
    <w:link w:val="FooterChar"/>
    <w:uiPriority w:val="99"/>
    <w:unhideWhenUsed/>
    <w:rsid w:val="00EE30B5"/>
    <w:pPr>
      <w:tabs>
        <w:tab w:val="center" w:pos="4703"/>
        <w:tab w:val="right" w:pos="9406"/>
      </w:tabs>
      <w:spacing w:after="0" w:line="240" w:lineRule="auto"/>
    </w:pPr>
  </w:style>
  <w:style w:type="character" w:customStyle="1" w:styleId="FooterChar">
    <w:name w:val="Footer Char"/>
    <w:basedOn w:val="DefaultParagraphFont"/>
    <w:link w:val="Footer"/>
    <w:uiPriority w:val="99"/>
    <w:rsid w:val="00EE30B5"/>
  </w:style>
  <w:style w:type="character" w:customStyle="1" w:styleId="Heading2Char">
    <w:name w:val="Heading 2 Char"/>
    <w:basedOn w:val="DefaultParagraphFont"/>
    <w:link w:val="Heading2"/>
    <w:uiPriority w:val="1"/>
    <w:rsid w:val="00EA31A2"/>
    <w:rPr>
      <w:rFonts w:asciiTheme="majorHAnsi" w:eastAsiaTheme="majorEastAsia" w:hAnsiTheme="majorHAnsi" w:cstheme="majorBidi"/>
      <w:color w:val="365F91" w:themeColor="accent1" w:themeShade="BF"/>
      <w:sz w:val="26"/>
      <w:szCs w:val="26"/>
      <w:lang w:val="en-IE"/>
    </w:rPr>
  </w:style>
  <w:style w:type="character" w:customStyle="1" w:styleId="spar">
    <w:name w:val="s_par"/>
    <w:rsid w:val="00BC1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77283">
      <w:bodyDiv w:val="1"/>
      <w:marLeft w:val="0"/>
      <w:marRight w:val="0"/>
      <w:marTop w:val="0"/>
      <w:marBottom w:val="0"/>
      <w:divBdr>
        <w:top w:val="none" w:sz="0" w:space="0" w:color="auto"/>
        <w:left w:val="none" w:sz="0" w:space="0" w:color="auto"/>
        <w:bottom w:val="none" w:sz="0" w:space="0" w:color="auto"/>
        <w:right w:val="none" w:sz="0" w:space="0" w:color="auto"/>
      </w:divBdr>
    </w:div>
    <w:div w:id="1623221816">
      <w:bodyDiv w:val="1"/>
      <w:marLeft w:val="0"/>
      <w:marRight w:val="0"/>
      <w:marTop w:val="0"/>
      <w:marBottom w:val="0"/>
      <w:divBdr>
        <w:top w:val="none" w:sz="0" w:space="0" w:color="auto"/>
        <w:left w:val="none" w:sz="0" w:space="0" w:color="auto"/>
        <w:bottom w:val="none" w:sz="0" w:space="0" w:color="auto"/>
        <w:right w:val="none" w:sz="0" w:space="0" w:color="auto"/>
      </w:divBdr>
      <w:divsChild>
        <w:div w:id="35013976">
          <w:marLeft w:val="547"/>
          <w:marRight w:val="0"/>
          <w:marTop w:val="0"/>
          <w:marBottom w:val="0"/>
          <w:divBdr>
            <w:top w:val="none" w:sz="0" w:space="0" w:color="auto"/>
            <w:left w:val="none" w:sz="0" w:space="0" w:color="auto"/>
            <w:bottom w:val="none" w:sz="0" w:space="0" w:color="auto"/>
            <w:right w:val="none" w:sz="0" w:space="0" w:color="auto"/>
          </w:divBdr>
        </w:div>
      </w:divsChild>
    </w:div>
    <w:div w:id="180665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8404E-7A38-4A96-A5E4-2EB27F63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Madalina Iliuta</dc:creator>
  <cp:lastModifiedBy>Vlad Ilina</cp:lastModifiedBy>
  <cp:revision>2</cp:revision>
  <cp:lastPrinted>2021-05-12T11:44:00Z</cp:lastPrinted>
  <dcterms:created xsi:type="dcterms:W3CDTF">2021-05-31T00:02:00Z</dcterms:created>
  <dcterms:modified xsi:type="dcterms:W3CDTF">2021-05-31T00:02:00Z</dcterms:modified>
</cp:coreProperties>
</file>