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3F6" w:rsidRPr="00945661" w:rsidRDefault="00BE124F" w:rsidP="00F173F6">
      <w:pPr>
        <w:jc w:val="both"/>
        <w:rPr>
          <w:rFonts w:cstheme="minorHAnsi"/>
          <w:lang w:val="ro-RO"/>
        </w:rPr>
      </w:pPr>
      <w:r w:rsidRPr="00945661">
        <w:rPr>
          <w:rFonts w:cstheme="minorHAnsi"/>
          <w:lang w:val="ro-RO"/>
        </w:rPr>
        <w:t>Configurarea și pilotarea a 8 UCA locale în cele opt județe identificate prin intermediul proiectului SIPOCA 625</w:t>
      </w:r>
    </w:p>
    <w:p w:rsidR="00F173F6" w:rsidRPr="00945661" w:rsidRDefault="00F173F6">
      <w:pPr>
        <w:rPr>
          <w:rFonts w:cstheme="minorHAnsi"/>
          <w:lang w:val="ro-RO"/>
        </w:rPr>
      </w:pPr>
    </w:p>
    <w:tbl>
      <w:tblPr>
        <w:tblStyle w:val="TableGrid"/>
        <w:tblW w:w="4978" w:type="pct"/>
        <w:tblLayout w:type="fixed"/>
        <w:tblLook w:val="04A0" w:firstRow="1" w:lastRow="0" w:firstColumn="1" w:lastColumn="0" w:noHBand="0" w:noVBand="1"/>
      </w:tblPr>
      <w:tblGrid>
        <w:gridCol w:w="1819"/>
        <w:gridCol w:w="10790"/>
        <w:gridCol w:w="1278"/>
      </w:tblGrid>
      <w:tr w:rsidR="00F173F6" w:rsidRPr="005F62E6" w:rsidTr="00F173F6">
        <w:trPr>
          <w:tblHeader/>
        </w:trPr>
        <w:tc>
          <w:tcPr>
            <w:tcW w:w="655" w:type="pct"/>
            <w:shd w:val="clear" w:color="auto" w:fill="F2F2F2" w:themeFill="background1" w:themeFillShade="F2"/>
          </w:tcPr>
          <w:p w:rsidR="00F173F6" w:rsidRPr="005F62E6" w:rsidRDefault="00F173F6" w:rsidP="00641823">
            <w:pPr>
              <w:jc w:val="center"/>
              <w:rPr>
                <w:rFonts w:cstheme="minorHAnsi"/>
                <w:b/>
                <w:lang w:val="ro-RO"/>
              </w:rPr>
            </w:pPr>
            <w:r w:rsidRPr="005F62E6">
              <w:rPr>
                <w:rFonts w:cstheme="minorHAnsi"/>
                <w:b/>
                <w:lang w:val="ro-RO"/>
              </w:rPr>
              <w:t>Domeniul strategic sau</w:t>
            </w:r>
          </w:p>
          <w:p w:rsidR="00F173F6" w:rsidRPr="005F62E6" w:rsidRDefault="00F173F6" w:rsidP="00641823">
            <w:pPr>
              <w:jc w:val="center"/>
              <w:rPr>
                <w:rFonts w:cstheme="minorHAnsi"/>
                <w:b/>
                <w:lang w:val="ro-RO"/>
              </w:rPr>
            </w:pPr>
            <w:r w:rsidRPr="005F62E6">
              <w:rPr>
                <w:rFonts w:cstheme="minorHAnsi"/>
                <w:b/>
                <w:lang w:val="ro-RO"/>
              </w:rPr>
              <w:t>Arie tehnica</w:t>
            </w:r>
          </w:p>
        </w:tc>
        <w:tc>
          <w:tcPr>
            <w:tcW w:w="3885" w:type="pct"/>
            <w:shd w:val="clear" w:color="auto" w:fill="F2F2F2" w:themeFill="background1" w:themeFillShade="F2"/>
          </w:tcPr>
          <w:p w:rsidR="00F173F6" w:rsidRPr="005F62E6" w:rsidRDefault="00F173F6" w:rsidP="00641823">
            <w:pPr>
              <w:jc w:val="center"/>
              <w:rPr>
                <w:rFonts w:cstheme="minorHAnsi"/>
                <w:b/>
                <w:lang w:val="ro-RO"/>
              </w:rPr>
            </w:pPr>
            <w:r w:rsidRPr="005F62E6">
              <w:rPr>
                <w:rFonts w:cstheme="minorHAnsi"/>
                <w:b/>
                <w:lang w:val="ro-RO"/>
              </w:rPr>
              <w:t>PROIECTE CE POT FI FINANTATE PRIN PNRR – scurt sumar (inclusiv obiective de etapă/ milestones și ținte/ targets)</w:t>
            </w:r>
          </w:p>
        </w:tc>
        <w:tc>
          <w:tcPr>
            <w:tcW w:w="460" w:type="pct"/>
            <w:shd w:val="clear" w:color="auto" w:fill="F2F2F2" w:themeFill="background1" w:themeFillShade="F2"/>
          </w:tcPr>
          <w:p w:rsidR="00F173F6" w:rsidRPr="005F62E6" w:rsidRDefault="00F173F6" w:rsidP="00641823">
            <w:pPr>
              <w:jc w:val="center"/>
              <w:rPr>
                <w:rFonts w:cstheme="minorHAnsi"/>
                <w:b/>
                <w:color w:val="000000" w:themeColor="text1"/>
                <w:lang w:val="ro-RO"/>
              </w:rPr>
            </w:pPr>
            <w:r w:rsidRPr="005F62E6">
              <w:rPr>
                <w:rFonts w:cstheme="minorHAnsi"/>
                <w:b/>
                <w:color w:val="000000" w:themeColor="text1"/>
                <w:lang w:val="ro-RO"/>
              </w:rPr>
              <w:t>PNRR</w:t>
            </w:r>
          </w:p>
          <w:p w:rsidR="00F173F6" w:rsidRPr="005F62E6" w:rsidRDefault="00F173F6" w:rsidP="00641823">
            <w:pPr>
              <w:jc w:val="center"/>
              <w:rPr>
                <w:rFonts w:cstheme="minorHAnsi"/>
                <w:b/>
                <w:color w:val="000000" w:themeColor="text1"/>
                <w:lang w:val="ro-RO"/>
              </w:rPr>
            </w:pPr>
            <w:r w:rsidRPr="005F62E6">
              <w:rPr>
                <w:rFonts w:cstheme="minorHAnsi"/>
                <w:b/>
                <w:color w:val="000000" w:themeColor="text1"/>
                <w:lang w:val="ro-RO"/>
              </w:rPr>
              <w:t>BUGET</w:t>
            </w:r>
          </w:p>
          <w:p w:rsidR="00F173F6" w:rsidRPr="005F62E6" w:rsidRDefault="00F173F6" w:rsidP="00641823">
            <w:pPr>
              <w:jc w:val="center"/>
              <w:rPr>
                <w:rFonts w:cstheme="minorHAnsi"/>
                <w:b/>
                <w:color w:val="000000" w:themeColor="text1"/>
                <w:lang w:val="ro-RO"/>
              </w:rPr>
            </w:pPr>
            <w:r w:rsidRPr="005F62E6">
              <w:rPr>
                <w:rFonts w:cstheme="minorHAnsi"/>
                <w:b/>
                <w:color w:val="000000" w:themeColor="text1"/>
                <w:lang w:val="ro-RO"/>
              </w:rPr>
              <w:t>EURO</w:t>
            </w:r>
          </w:p>
          <w:p w:rsidR="00F173F6" w:rsidRPr="005F62E6" w:rsidRDefault="00F173F6" w:rsidP="00641823">
            <w:pPr>
              <w:jc w:val="center"/>
              <w:rPr>
                <w:rFonts w:cstheme="minorHAnsi"/>
                <w:b/>
                <w:color w:val="000000" w:themeColor="text1"/>
                <w:lang w:val="ro-RO"/>
              </w:rPr>
            </w:pPr>
            <w:r w:rsidRPr="005F62E6">
              <w:rPr>
                <w:rFonts w:cstheme="minorHAnsi"/>
                <w:b/>
                <w:color w:val="000000" w:themeColor="text1"/>
                <w:lang w:val="ro-RO"/>
              </w:rPr>
              <w:t>(total și defalcat pe ani)</w:t>
            </w:r>
          </w:p>
        </w:tc>
      </w:tr>
      <w:tr w:rsidR="00F173F6" w:rsidRPr="005F62E6" w:rsidTr="00F173F6">
        <w:tc>
          <w:tcPr>
            <w:tcW w:w="655" w:type="pct"/>
          </w:tcPr>
          <w:p w:rsidR="00F173F6" w:rsidRPr="0002148F" w:rsidRDefault="00F173F6" w:rsidP="00641823">
            <w:pPr>
              <w:ind w:left="22"/>
              <w:jc w:val="both"/>
              <w:rPr>
                <w:rFonts w:cstheme="minorHAnsi"/>
                <w:lang w:val="ro-RO"/>
              </w:rPr>
            </w:pPr>
          </w:p>
        </w:tc>
        <w:tc>
          <w:tcPr>
            <w:tcW w:w="3885" w:type="pct"/>
          </w:tcPr>
          <w:p w:rsidR="00F173F6" w:rsidRPr="00A67AF7" w:rsidRDefault="00F173F6" w:rsidP="00F173F6">
            <w:pPr>
              <w:rPr>
                <w:rFonts w:cstheme="minorHAnsi"/>
                <w:b/>
                <w:lang w:val="ro-RO"/>
              </w:rPr>
            </w:pPr>
            <w:r w:rsidRPr="00A67AF7">
              <w:rPr>
                <w:rFonts w:cstheme="minorHAnsi"/>
                <w:b/>
                <w:lang w:val="ro-RO"/>
              </w:rPr>
              <w:t>Context:</w:t>
            </w:r>
          </w:p>
          <w:p w:rsidR="00F173F6" w:rsidRPr="00F173F6" w:rsidRDefault="00F173F6" w:rsidP="00F173F6">
            <w:pPr>
              <w:rPr>
                <w:rFonts w:cstheme="minorHAnsi"/>
                <w:lang w:val="ro-RO"/>
              </w:rPr>
            </w:pPr>
          </w:p>
          <w:p w:rsidR="00F173F6" w:rsidRPr="00F173F6" w:rsidRDefault="00F173F6" w:rsidP="00F173F6">
            <w:pPr>
              <w:rPr>
                <w:rFonts w:cstheme="minorHAnsi"/>
                <w:lang w:val="ro-RO"/>
              </w:rPr>
            </w:pPr>
            <w:r w:rsidRPr="00F173F6">
              <w:rPr>
                <w:rFonts w:cstheme="minorHAnsi"/>
                <w:lang w:val="ro-RO"/>
              </w:rPr>
              <w:t xml:space="preserve">În cadrul proiectului SIPOCA 45 cu titlul “Cresterea capacitații administrative a ANAP si a instituțiilor publice responsabile pentru implementarea Strategiei naționale în domeniul achiziții publice” a fost elaborat livrabilul cu titlul „Analiza oportunitații si fezabilitații centralizarii achizițiilor publice la nivel regional prin stabilirea unor asocieri de autoritați contractante sau înființarea unor unitați de achiziție centralizata”. </w:t>
            </w:r>
          </w:p>
          <w:p w:rsidR="00F173F6" w:rsidRPr="00F173F6" w:rsidRDefault="00F173F6" w:rsidP="00F173F6">
            <w:pPr>
              <w:rPr>
                <w:rFonts w:cstheme="minorHAnsi"/>
                <w:lang w:val="ro-RO"/>
              </w:rPr>
            </w:pPr>
            <w:r w:rsidRPr="00F173F6">
              <w:rPr>
                <w:rFonts w:cstheme="minorHAnsi"/>
                <w:lang w:val="ro-RO"/>
              </w:rPr>
              <w:t>Concluziile acestei analize au confirmat faptul ca procesul de centralizare a achizițiilor publice la nivel local si regional ar contribui la atingerea beneficiilor prevazute în Strategia naționala în domeniul achizițiilor publice aprobată prin HG nr. 901/2015, si anume:</w:t>
            </w:r>
          </w:p>
          <w:p w:rsidR="00F173F6" w:rsidRPr="00F173F6" w:rsidRDefault="00F173F6" w:rsidP="00F173F6">
            <w:pPr>
              <w:rPr>
                <w:rFonts w:cstheme="minorHAnsi"/>
                <w:lang w:val="ro-RO"/>
              </w:rPr>
            </w:pPr>
            <w:r w:rsidRPr="00F173F6">
              <w:rPr>
                <w:rFonts w:cstheme="minorHAnsi"/>
                <w:lang w:val="ro-RO"/>
              </w:rPr>
              <w:t>- expertiza si capacitate îmbunatațite în domeniul achizițiilor publice la nivelul autoritaților contractante;</w:t>
            </w:r>
          </w:p>
          <w:p w:rsidR="00F173F6" w:rsidRPr="00F173F6" w:rsidRDefault="00F173F6" w:rsidP="00F173F6">
            <w:pPr>
              <w:rPr>
                <w:rFonts w:cstheme="minorHAnsi"/>
                <w:lang w:val="ro-RO"/>
              </w:rPr>
            </w:pPr>
            <w:r w:rsidRPr="00F173F6">
              <w:rPr>
                <w:rFonts w:cstheme="minorHAnsi"/>
                <w:lang w:val="ro-RO"/>
              </w:rPr>
              <w:t>- economii de scara (în special în cazul contractelor de furnizare);</w:t>
            </w:r>
          </w:p>
          <w:p w:rsidR="00F173F6" w:rsidRPr="00F173F6" w:rsidRDefault="00F173F6" w:rsidP="00F173F6">
            <w:pPr>
              <w:rPr>
                <w:rFonts w:cstheme="minorHAnsi"/>
                <w:lang w:val="ro-RO"/>
              </w:rPr>
            </w:pPr>
            <w:r w:rsidRPr="00F173F6">
              <w:rPr>
                <w:rFonts w:cstheme="minorHAnsi"/>
                <w:lang w:val="ro-RO"/>
              </w:rPr>
              <w:t>- abordarea unor constrângeri funcționale si organizaționale pentru sectoarele care nu pot fi gestionate în mod eficient într-un mod fragmentat (apa, deseuri, transport urban etc.);</w:t>
            </w:r>
          </w:p>
          <w:p w:rsidR="00F173F6" w:rsidRPr="00F173F6" w:rsidRDefault="00F173F6" w:rsidP="00F173F6">
            <w:pPr>
              <w:rPr>
                <w:rFonts w:cstheme="minorHAnsi"/>
                <w:lang w:val="ro-RO"/>
              </w:rPr>
            </w:pPr>
            <w:r w:rsidRPr="00F173F6">
              <w:rPr>
                <w:rFonts w:cstheme="minorHAnsi"/>
                <w:lang w:val="ro-RO"/>
              </w:rPr>
              <w:t>- cresterea atractivitații si a competitivitații pieței prin cresterea volumului de achiziții si a încrederii în autoritațile contractante;</w:t>
            </w:r>
          </w:p>
          <w:p w:rsidR="00F173F6" w:rsidRPr="00F173F6" w:rsidRDefault="00F173F6" w:rsidP="00F173F6">
            <w:pPr>
              <w:rPr>
                <w:rFonts w:cstheme="minorHAnsi"/>
                <w:lang w:val="ro-RO"/>
              </w:rPr>
            </w:pPr>
            <w:r w:rsidRPr="00F173F6">
              <w:rPr>
                <w:rFonts w:cstheme="minorHAnsi"/>
                <w:lang w:val="ro-RO"/>
              </w:rPr>
              <w:t>- eficientizarea si usurarea activitații structurilor naționale de achiziții prin interacțiunea cu un numar mai mic de autoritați contractante, la care se faciliteaza formarea si controlul.</w:t>
            </w:r>
          </w:p>
          <w:p w:rsidR="00F173F6" w:rsidRPr="00F173F6" w:rsidRDefault="00F173F6" w:rsidP="00F173F6">
            <w:pPr>
              <w:rPr>
                <w:rFonts w:cstheme="minorHAnsi"/>
                <w:lang w:val="ro-RO"/>
              </w:rPr>
            </w:pPr>
          </w:p>
          <w:p w:rsidR="00F173F6" w:rsidRPr="00F173F6" w:rsidRDefault="00F173F6" w:rsidP="00F173F6">
            <w:pPr>
              <w:rPr>
                <w:rFonts w:cstheme="minorHAnsi"/>
                <w:lang w:val="ro-RO"/>
              </w:rPr>
            </w:pPr>
            <w:r w:rsidRPr="00F173F6">
              <w:rPr>
                <w:rFonts w:cstheme="minorHAnsi"/>
                <w:lang w:val="ro-RO"/>
              </w:rPr>
              <w:t>Analiza efectuata în cadrul proiectului SIPOCA 45 a subliniat, de asemenea, o serie de provocari care pot fi întâmpinate si recomandarea implementarii proiectelor-pilot.</w:t>
            </w:r>
          </w:p>
          <w:p w:rsidR="00F173F6" w:rsidRPr="00F173F6" w:rsidRDefault="00F173F6" w:rsidP="00F173F6">
            <w:pPr>
              <w:rPr>
                <w:rFonts w:cstheme="minorHAnsi"/>
                <w:lang w:val="ro-RO"/>
              </w:rPr>
            </w:pPr>
          </w:p>
          <w:p w:rsidR="00F173F6" w:rsidRPr="00F173F6" w:rsidRDefault="00F173F6" w:rsidP="00F173F6">
            <w:pPr>
              <w:rPr>
                <w:rFonts w:cstheme="minorHAnsi"/>
                <w:lang w:val="ro-RO"/>
              </w:rPr>
            </w:pPr>
            <w:r w:rsidRPr="00F173F6">
              <w:rPr>
                <w:rFonts w:cstheme="minorHAnsi"/>
                <w:lang w:val="ro-RO"/>
              </w:rPr>
              <w:t>Având în vedere atât avantajele, cât si provocarile asociate înființarii unitaților de achiziții centralizate la nivel regional, concluziile studiului indica faptul ca se recomanda implementarea proiectelor pilot.</w:t>
            </w:r>
          </w:p>
          <w:p w:rsidR="00F173F6" w:rsidRPr="00F173F6" w:rsidRDefault="00F173F6" w:rsidP="00F173F6">
            <w:pPr>
              <w:rPr>
                <w:rFonts w:cstheme="minorHAnsi"/>
                <w:lang w:val="ro-RO"/>
              </w:rPr>
            </w:pPr>
          </w:p>
          <w:p w:rsidR="00F173F6" w:rsidRPr="00F173F6" w:rsidRDefault="00F173F6" w:rsidP="00F173F6">
            <w:pPr>
              <w:rPr>
                <w:rFonts w:cstheme="minorHAnsi"/>
                <w:lang w:val="ro-RO"/>
              </w:rPr>
            </w:pPr>
            <w:r w:rsidRPr="00F173F6">
              <w:rPr>
                <w:rFonts w:cstheme="minorHAnsi"/>
                <w:lang w:val="ro-RO"/>
              </w:rPr>
              <w:lastRenderedPageBreak/>
              <w:t>În acest context, pe baza pe rezultatelor obținute în cadrul proiectului SIPOCA 45 cu privire la oportunitatea implementării proiectelor pilot de unitați de achiziții centralizate la nivel local, în cadrul proiectului SIPOCA 625, cu titlul “Sprijin în implementarea SNAP prin consolidarea capacitații administrative a ANAP si a autoritaților contractante”, au fost concepute o serie de activități care să permită înființarea și operaționalizarea acestora.</w:t>
            </w:r>
          </w:p>
          <w:p w:rsidR="00F173F6" w:rsidRPr="00F173F6" w:rsidRDefault="00F173F6" w:rsidP="00F173F6">
            <w:pPr>
              <w:rPr>
                <w:rFonts w:cstheme="minorHAnsi"/>
                <w:lang w:val="ro-RO"/>
              </w:rPr>
            </w:pPr>
          </w:p>
          <w:p w:rsidR="00F173F6" w:rsidRPr="00F173F6" w:rsidRDefault="00F173F6" w:rsidP="00F173F6">
            <w:pPr>
              <w:rPr>
                <w:rFonts w:cstheme="minorHAnsi"/>
                <w:lang w:val="ro-RO"/>
              </w:rPr>
            </w:pPr>
            <w:r w:rsidRPr="00F173F6">
              <w:rPr>
                <w:rFonts w:cstheme="minorHAnsi"/>
                <w:lang w:val="ro-RO"/>
              </w:rPr>
              <w:t>Practic, prin proiectul SIPOCA 625 se va realiza între altele:</w:t>
            </w:r>
          </w:p>
          <w:p w:rsidR="00F173F6" w:rsidRPr="00F173F6" w:rsidRDefault="00F173F6" w:rsidP="00F173F6">
            <w:pPr>
              <w:rPr>
                <w:rFonts w:cstheme="minorHAnsi"/>
                <w:lang w:val="ro-RO"/>
              </w:rPr>
            </w:pPr>
            <w:r w:rsidRPr="00F173F6">
              <w:rPr>
                <w:rFonts w:cstheme="minorHAnsi"/>
                <w:lang w:val="ro-RO"/>
              </w:rPr>
              <w:t>-</w:t>
            </w:r>
            <w:r w:rsidRPr="00F173F6">
              <w:rPr>
                <w:rFonts w:cstheme="minorHAnsi"/>
                <w:lang w:val="ro-RO"/>
              </w:rPr>
              <w:tab/>
              <w:t>Planul pentru constituirea UCA locale în opt județe identificate.</w:t>
            </w:r>
          </w:p>
          <w:p w:rsidR="00F173F6" w:rsidRPr="00F173F6" w:rsidRDefault="00F173F6" w:rsidP="00F173F6">
            <w:pPr>
              <w:rPr>
                <w:rFonts w:cstheme="minorHAnsi"/>
                <w:lang w:val="ro-RO"/>
              </w:rPr>
            </w:pPr>
          </w:p>
          <w:p w:rsidR="00F173F6" w:rsidRPr="00F173F6" w:rsidRDefault="00F173F6" w:rsidP="00F173F6">
            <w:pPr>
              <w:rPr>
                <w:rFonts w:cstheme="minorHAnsi"/>
                <w:lang w:val="ro-RO"/>
              </w:rPr>
            </w:pPr>
            <w:r w:rsidRPr="00F173F6">
              <w:rPr>
                <w:rFonts w:cstheme="minorHAnsi"/>
                <w:lang w:val="ro-RO"/>
              </w:rPr>
              <w:t>Prin urmare, suplimentar față de proiectul SIPOCA 625, trebuie asigurate resurse necesare pentru:</w:t>
            </w:r>
          </w:p>
          <w:p w:rsidR="00F173F6" w:rsidRPr="00F173F6" w:rsidRDefault="00F173F6" w:rsidP="00F173F6">
            <w:pPr>
              <w:rPr>
                <w:rFonts w:cstheme="minorHAnsi"/>
                <w:lang w:val="ro-RO"/>
              </w:rPr>
            </w:pPr>
          </w:p>
          <w:p w:rsidR="00F173F6" w:rsidRPr="00F173F6" w:rsidRDefault="00F173F6" w:rsidP="00F173F6">
            <w:pPr>
              <w:rPr>
                <w:rFonts w:cstheme="minorHAnsi"/>
                <w:lang w:val="ro-RO"/>
              </w:rPr>
            </w:pPr>
            <w:r w:rsidRPr="00F173F6">
              <w:rPr>
                <w:rFonts w:cstheme="minorHAnsi"/>
                <w:lang w:val="ro-RO"/>
              </w:rPr>
              <w:t>1.</w:t>
            </w:r>
            <w:r w:rsidRPr="00F173F6">
              <w:rPr>
                <w:rFonts w:cstheme="minorHAnsi"/>
                <w:lang w:val="ro-RO"/>
              </w:rPr>
              <w:tab/>
              <w:t>Înființarea și operaționalizarea celor 8 UCA locale identificate suplimentar celor 3 UCA ce urmează a fi configurate prin intermediul proiectului SIPOCA 625.</w:t>
            </w:r>
          </w:p>
          <w:p w:rsidR="00F173F6" w:rsidRPr="00F173F6" w:rsidRDefault="00F173F6" w:rsidP="00F173F6">
            <w:pPr>
              <w:rPr>
                <w:rFonts w:cstheme="minorHAnsi"/>
                <w:lang w:val="ro-RO"/>
              </w:rPr>
            </w:pPr>
          </w:p>
          <w:p w:rsidR="00F173F6" w:rsidRPr="00A67AF7" w:rsidRDefault="00F173F6" w:rsidP="00F173F6">
            <w:pPr>
              <w:rPr>
                <w:rFonts w:cstheme="minorHAnsi"/>
                <w:b/>
                <w:lang w:val="ro-RO"/>
              </w:rPr>
            </w:pPr>
            <w:r w:rsidRPr="00A67AF7">
              <w:rPr>
                <w:rFonts w:cstheme="minorHAnsi"/>
                <w:b/>
                <w:lang w:val="ro-RO"/>
              </w:rPr>
              <w:t>Obiectiv:</w:t>
            </w:r>
          </w:p>
          <w:p w:rsidR="00F173F6" w:rsidRPr="00F173F6" w:rsidRDefault="00F173F6" w:rsidP="00F173F6">
            <w:pPr>
              <w:rPr>
                <w:rFonts w:cstheme="minorHAnsi"/>
                <w:lang w:val="ro-RO"/>
              </w:rPr>
            </w:pPr>
            <w:r w:rsidRPr="00F173F6">
              <w:rPr>
                <w:rFonts w:cstheme="minorHAnsi"/>
                <w:lang w:val="ro-RO"/>
              </w:rPr>
              <w:t>-</w:t>
            </w:r>
            <w:r w:rsidRPr="00F173F6">
              <w:rPr>
                <w:rFonts w:cstheme="minorHAnsi"/>
                <w:lang w:val="ro-RO"/>
              </w:rPr>
              <w:tab/>
              <w:t>Imbunatatirea, transparentizarea și asigurarea trasabilității modului de cheltuire a bugetelor locale/economii la bugetele locale și încurajarea autoritaților locale sa colaboreze între ele;</w:t>
            </w:r>
          </w:p>
          <w:p w:rsidR="00F173F6" w:rsidRPr="00F173F6" w:rsidRDefault="00F173F6" w:rsidP="00F173F6">
            <w:pPr>
              <w:rPr>
                <w:rFonts w:cstheme="minorHAnsi"/>
                <w:lang w:val="ro-RO"/>
              </w:rPr>
            </w:pPr>
            <w:r w:rsidRPr="00F173F6">
              <w:rPr>
                <w:rFonts w:cstheme="minorHAnsi"/>
                <w:lang w:val="ro-RO"/>
              </w:rPr>
              <w:t>-</w:t>
            </w:r>
            <w:r w:rsidRPr="00F173F6">
              <w:rPr>
                <w:rFonts w:cstheme="minorHAnsi"/>
                <w:lang w:val="ro-RO"/>
              </w:rPr>
              <w:tab/>
              <w:t>Dezvoltarea pietei locale de operatori economici (acces la contracte mai mari, cu profit cumulat mai mare);</w:t>
            </w:r>
          </w:p>
          <w:p w:rsidR="00F173F6" w:rsidRPr="00F173F6" w:rsidRDefault="00F173F6" w:rsidP="00F173F6">
            <w:pPr>
              <w:rPr>
                <w:rFonts w:cstheme="minorHAnsi"/>
                <w:lang w:val="ro-RO"/>
              </w:rPr>
            </w:pPr>
            <w:r w:rsidRPr="00F173F6">
              <w:rPr>
                <w:rFonts w:cstheme="minorHAnsi"/>
                <w:lang w:val="ro-RO"/>
              </w:rPr>
              <w:t>-</w:t>
            </w:r>
            <w:r w:rsidRPr="00F173F6">
              <w:rPr>
                <w:rFonts w:cstheme="minorHAnsi"/>
                <w:lang w:val="ro-RO"/>
              </w:rPr>
              <w:tab/>
              <w:t xml:space="preserve">Achizitii mai rapide, de mai buna calitate pentru proiectele PNRR care vor avea multe componente identice sau similare; </w:t>
            </w:r>
          </w:p>
          <w:p w:rsidR="00F173F6" w:rsidRPr="00F173F6" w:rsidRDefault="00F173F6" w:rsidP="00F173F6">
            <w:pPr>
              <w:rPr>
                <w:rFonts w:cstheme="minorHAnsi"/>
                <w:lang w:val="ro-RO"/>
              </w:rPr>
            </w:pPr>
            <w:r w:rsidRPr="00F173F6">
              <w:rPr>
                <w:rFonts w:cstheme="minorHAnsi"/>
                <w:lang w:val="ro-RO"/>
              </w:rPr>
              <w:t>-</w:t>
            </w:r>
            <w:r w:rsidRPr="00F173F6">
              <w:rPr>
                <w:rFonts w:cstheme="minorHAnsi"/>
                <w:lang w:val="ro-RO"/>
              </w:rPr>
              <w:tab/>
              <w:t xml:space="preserve">Posibilitatea de a dezvolta si implementa planuri de achizitii pentru bunurile de rezilienta in cazul unor situatii speciale sau in cazul unor alte crize precum pandemia Covid (ajutor mai rapid pentru comunitatile in nevoie); mai potrivit conceptul pentru UCA cu rol si de angrosist. </w:t>
            </w:r>
          </w:p>
          <w:p w:rsidR="00F173F6" w:rsidRPr="00F173F6" w:rsidRDefault="00F173F6" w:rsidP="00F173F6">
            <w:pPr>
              <w:rPr>
                <w:rFonts w:cstheme="minorHAnsi"/>
                <w:lang w:val="ro-RO"/>
              </w:rPr>
            </w:pPr>
          </w:p>
          <w:p w:rsidR="00F173F6" w:rsidRPr="00A67AF7" w:rsidRDefault="00F173F6" w:rsidP="00F173F6">
            <w:pPr>
              <w:rPr>
                <w:rFonts w:cstheme="minorHAnsi"/>
                <w:b/>
                <w:lang w:val="ro-RO"/>
              </w:rPr>
            </w:pPr>
            <w:r w:rsidRPr="00A67AF7">
              <w:rPr>
                <w:rFonts w:cstheme="minorHAnsi"/>
                <w:b/>
                <w:lang w:val="ro-RO"/>
              </w:rPr>
              <w:t>Descriere implementare – activități:</w:t>
            </w:r>
          </w:p>
          <w:p w:rsidR="00F173F6" w:rsidRPr="00F173F6" w:rsidRDefault="00F173F6" w:rsidP="00F173F6">
            <w:pPr>
              <w:rPr>
                <w:rFonts w:cstheme="minorHAnsi"/>
                <w:lang w:val="ro-RO"/>
              </w:rPr>
            </w:pPr>
            <w:r w:rsidRPr="00F173F6">
              <w:rPr>
                <w:rFonts w:cstheme="minorHAnsi"/>
                <w:lang w:val="ro-RO"/>
              </w:rPr>
              <w:t>1.</w:t>
            </w:r>
            <w:r w:rsidRPr="00F173F6">
              <w:rPr>
                <w:rFonts w:cstheme="minorHAnsi"/>
                <w:lang w:val="ro-RO"/>
              </w:rPr>
              <w:tab/>
              <w:t xml:space="preserve"> A. Configurarea 8 UCA locale în cele opt județe identificate prin intermediul proiectului SIPOCA 625</w:t>
            </w:r>
          </w:p>
          <w:p w:rsidR="00F173F6" w:rsidRPr="00F173F6" w:rsidRDefault="00F173F6" w:rsidP="00F173F6">
            <w:pPr>
              <w:rPr>
                <w:rFonts w:cstheme="minorHAnsi"/>
                <w:lang w:val="ro-RO"/>
              </w:rPr>
            </w:pPr>
            <w:r w:rsidRPr="00F173F6">
              <w:rPr>
                <w:rFonts w:cstheme="minorHAnsi"/>
                <w:lang w:val="ro-RO"/>
              </w:rPr>
              <w:t>În cadrul acestei activitați se vor propune:</w:t>
            </w:r>
          </w:p>
          <w:p w:rsidR="00F173F6" w:rsidRPr="00F173F6" w:rsidRDefault="00F173F6" w:rsidP="00F173F6">
            <w:pPr>
              <w:rPr>
                <w:rFonts w:cstheme="minorHAnsi"/>
                <w:lang w:val="ro-RO"/>
              </w:rPr>
            </w:pPr>
            <w:r w:rsidRPr="00F173F6">
              <w:rPr>
                <w:rFonts w:cstheme="minorHAnsi"/>
                <w:lang w:val="ro-RO"/>
              </w:rPr>
              <w:t>• structura organizatorica;</w:t>
            </w:r>
          </w:p>
          <w:p w:rsidR="00F173F6" w:rsidRPr="00F173F6" w:rsidRDefault="00F173F6" w:rsidP="00F173F6">
            <w:pPr>
              <w:rPr>
                <w:rFonts w:cstheme="minorHAnsi"/>
                <w:lang w:val="ro-RO"/>
              </w:rPr>
            </w:pPr>
            <w:r w:rsidRPr="00F173F6">
              <w:rPr>
                <w:rFonts w:cstheme="minorHAnsi"/>
                <w:lang w:val="ro-RO"/>
              </w:rPr>
              <w:lastRenderedPageBreak/>
              <w:t>• responsabilitațile unei unitați de achiziții centralizate;</w:t>
            </w:r>
          </w:p>
          <w:p w:rsidR="00F173F6" w:rsidRPr="00F173F6" w:rsidRDefault="00F173F6" w:rsidP="00F173F6">
            <w:pPr>
              <w:rPr>
                <w:rFonts w:cstheme="minorHAnsi"/>
                <w:lang w:val="ro-RO"/>
              </w:rPr>
            </w:pPr>
            <w:r w:rsidRPr="00F173F6">
              <w:rPr>
                <w:rFonts w:cstheme="minorHAnsi"/>
                <w:lang w:val="ro-RO"/>
              </w:rPr>
              <w:t>• obiectivele pe termen scurt si lung;</w:t>
            </w:r>
          </w:p>
          <w:p w:rsidR="00F173F6" w:rsidRPr="00F173F6" w:rsidRDefault="00F173F6" w:rsidP="00F173F6">
            <w:pPr>
              <w:rPr>
                <w:rFonts w:cstheme="minorHAnsi"/>
                <w:lang w:val="ro-RO"/>
              </w:rPr>
            </w:pPr>
            <w:r w:rsidRPr="00F173F6">
              <w:rPr>
                <w:rFonts w:cstheme="minorHAnsi"/>
                <w:lang w:val="ro-RO"/>
              </w:rPr>
              <w:t>• procedurile interne si mecanismul de control;</w:t>
            </w:r>
          </w:p>
          <w:p w:rsidR="00F173F6" w:rsidRPr="00F173F6" w:rsidRDefault="00F173F6" w:rsidP="00F173F6">
            <w:pPr>
              <w:rPr>
                <w:rFonts w:cstheme="minorHAnsi"/>
                <w:lang w:val="ro-RO"/>
              </w:rPr>
            </w:pPr>
            <w:r w:rsidRPr="00F173F6">
              <w:rPr>
                <w:rFonts w:cstheme="minorHAnsi"/>
                <w:lang w:val="ro-RO"/>
              </w:rPr>
              <w:t>• sursa de finanțare;</w:t>
            </w:r>
          </w:p>
          <w:p w:rsidR="00F173F6" w:rsidRPr="00F173F6" w:rsidRDefault="00F173F6" w:rsidP="00F173F6">
            <w:pPr>
              <w:rPr>
                <w:rFonts w:cstheme="minorHAnsi"/>
                <w:lang w:val="ro-RO"/>
              </w:rPr>
            </w:pPr>
            <w:r w:rsidRPr="00F173F6">
              <w:rPr>
                <w:rFonts w:cstheme="minorHAnsi"/>
                <w:lang w:val="ro-RO"/>
              </w:rPr>
              <w:t>• procedurile de soluționare a plângerilor, etc.</w:t>
            </w:r>
          </w:p>
          <w:p w:rsidR="00F173F6" w:rsidRPr="00F173F6" w:rsidRDefault="00F173F6" w:rsidP="00F173F6">
            <w:pPr>
              <w:rPr>
                <w:rFonts w:cstheme="minorHAnsi"/>
                <w:lang w:val="ro-RO"/>
              </w:rPr>
            </w:pPr>
          </w:p>
          <w:p w:rsidR="00F173F6" w:rsidRPr="00F173F6" w:rsidRDefault="00F173F6" w:rsidP="00F173F6">
            <w:pPr>
              <w:rPr>
                <w:rFonts w:cstheme="minorHAnsi"/>
                <w:lang w:val="ro-RO"/>
              </w:rPr>
            </w:pPr>
            <w:r w:rsidRPr="00F173F6">
              <w:rPr>
                <w:rFonts w:cstheme="minorHAnsi"/>
                <w:lang w:val="ro-RO"/>
              </w:rPr>
              <w:t>Aceste aspecte vor fi elaborate pe baza cadrului instituțional si legal existent si în conformitate</w:t>
            </w:r>
          </w:p>
          <w:p w:rsidR="00F173F6" w:rsidRPr="00F173F6" w:rsidRDefault="00F173F6" w:rsidP="00F173F6">
            <w:pPr>
              <w:rPr>
                <w:rFonts w:cstheme="minorHAnsi"/>
                <w:lang w:val="ro-RO"/>
              </w:rPr>
            </w:pPr>
            <w:r w:rsidRPr="00F173F6">
              <w:rPr>
                <w:rFonts w:cstheme="minorHAnsi"/>
                <w:lang w:val="ro-RO"/>
              </w:rPr>
              <w:t>cu metodologia elaborata în cadrul proiectului SIPOCA 625.</w:t>
            </w:r>
          </w:p>
          <w:p w:rsidR="00F173F6" w:rsidRPr="00F173F6" w:rsidRDefault="00F173F6" w:rsidP="00F173F6">
            <w:pPr>
              <w:rPr>
                <w:rFonts w:cstheme="minorHAnsi"/>
                <w:lang w:val="ro-RO"/>
              </w:rPr>
            </w:pPr>
            <w:r w:rsidRPr="00F173F6">
              <w:rPr>
                <w:rFonts w:cstheme="minorHAnsi"/>
                <w:lang w:val="ro-RO"/>
              </w:rPr>
              <w:t>Livrabile: Lista obiectivelor pe care UCA trebuie sa le atinga, Lista indicatorilor de performanța</w:t>
            </w:r>
          </w:p>
          <w:p w:rsidR="00F173F6" w:rsidRPr="00F173F6" w:rsidRDefault="00F173F6" w:rsidP="00F173F6">
            <w:pPr>
              <w:rPr>
                <w:rFonts w:cstheme="minorHAnsi"/>
                <w:lang w:val="ro-RO"/>
              </w:rPr>
            </w:pPr>
            <w:r w:rsidRPr="00F173F6">
              <w:rPr>
                <w:rFonts w:cstheme="minorHAnsi"/>
                <w:lang w:val="ro-RO"/>
              </w:rPr>
              <w:t>cu metodologia de masurare a acestora, Recomandari privind configurația instituției, Manual de organizare, Ghid de dezvoltare si modele, Contribuția tehnica la actul constitutiv/ baza juridical pentru stabilirea UCA pilot.</w:t>
            </w:r>
          </w:p>
          <w:p w:rsidR="00F173F6" w:rsidRPr="00F173F6" w:rsidRDefault="00F173F6" w:rsidP="00F173F6">
            <w:pPr>
              <w:rPr>
                <w:rFonts w:cstheme="minorHAnsi"/>
                <w:lang w:val="ro-RO"/>
              </w:rPr>
            </w:pPr>
          </w:p>
          <w:p w:rsidR="00F173F6" w:rsidRPr="00F173F6" w:rsidRDefault="00F173F6" w:rsidP="00F173F6">
            <w:pPr>
              <w:rPr>
                <w:rFonts w:cstheme="minorHAnsi"/>
                <w:lang w:val="ro-RO"/>
              </w:rPr>
            </w:pPr>
            <w:r w:rsidRPr="00F173F6">
              <w:rPr>
                <w:rFonts w:cstheme="minorHAnsi"/>
                <w:lang w:val="ro-RO"/>
              </w:rPr>
              <w:t>B. Pilotarea celor 8 UCA locale selectate</w:t>
            </w:r>
          </w:p>
          <w:p w:rsidR="00F173F6" w:rsidRPr="00F173F6" w:rsidRDefault="00F173F6" w:rsidP="00F173F6">
            <w:pPr>
              <w:rPr>
                <w:rFonts w:cstheme="minorHAnsi"/>
                <w:lang w:val="ro-RO"/>
              </w:rPr>
            </w:pPr>
          </w:p>
          <w:p w:rsidR="00F173F6" w:rsidRPr="00F173F6" w:rsidRDefault="00F173F6" w:rsidP="00F173F6">
            <w:pPr>
              <w:rPr>
                <w:rFonts w:cstheme="minorHAnsi"/>
                <w:lang w:val="ro-RO"/>
              </w:rPr>
            </w:pPr>
            <w:r w:rsidRPr="00F173F6">
              <w:rPr>
                <w:rFonts w:cstheme="minorHAnsi"/>
                <w:lang w:val="ro-RO"/>
              </w:rPr>
              <w:t>Domeniul de aplicare al unitaților pilot de achiziții centralizate este de a testa practicile centralizate de achiziții publice printr-o UCA, prin realizarea a cel puțin doua proceduri complete de achiziție într-unul dintre domeniile identificate ca fiind recomandate. Astfel, este</w:t>
            </w:r>
          </w:p>
          <w:p w:rsidR="00F173F6" w:rsidRPr="00F173F6" w:rsidRDefault="00F173F6" w:rsidP="00F173F6">
            <w:pPr>
              <w:rPr>
                <w:rFonts w:cstheme="minorHAnsi"/>
                <w:lang w:val="ro-RO"/>
              </w:rPr>
            </w:pPr>
            <w:r w:rsidRPr="00F173F6">
              <w:rPr>
                <w:rFonts w:cstheme="minorHAnsi"/>
                <w:lang w:val="ro-RO"/>
              </w:rPr>
              <w:t>necesara asigurarea unui sprijin adecvat din partea echipei de experți în ceea ce priveste asistența tehnica în pregatirea documentelor aferente procedurilor, precum si furnizarea de cursuri si suport zilnic al personalului UCA selectate.</w:t>
            </w:r>
          </w:p>
          <w:p w:rsidR="00F173F6" w:rsidRPr="00F173F6" w:rsidRDefault="00F173F6" w:rsidP="00F173F6">
            <w:pPr>
              <w:rPr>
                <w:rFonts w:cstheme="minorHAnsi"/>
                <w:lang w:val="ro-RO"/>
              </w:rPr>
            </w:pPr>
          </w:p>
          <w:p w:rsidR="00F173F6" w:rsidRPr="00F173F6" w:rsidRDefault="00F173F6" w:rsidP="00F173F6">
            <w:pPr>
              <w:rPr>
                <w:rFonts w:cstheme="minorHAnsi"/>
                <w:lang w:val="ro-RO"/>
              </w:rPr>
            </w:pPr>
            <w:r w:rsidRPr="00F173F6">
              <w:rPr>
                <w:rFonts w:cstheme="minorHAnsi"/>
                <w:lang w:val="ro-RO"/>
              </w:rPr>
              <w:t>Acest exercițiu de pilotare este împarțit în trei etape ce corespund fazelor aferente unei proceduri de achiziție, respectiv:</w:t>
            </w:r>
          </w:p>
          <w:p w:rsidR="00F173F6" w:rsidRPr="00F173F6" w:rsidRDefault="00F173F6" w:rsidP="00F173F6">
            <w:pPr>
              <w:rPr>
                <w:rFonts w:cstheme="minorHAnsi"/>
                <w:lang w:val="ro-RO"/>
              </w:rPr>
            </w:pPr>
            <w:r w:rsidRPr="00F173F6">
              <w:rPr>
                <w:rFonts w:cstheme="minorHAnsi"/>
                <w:lang w:val="ro-RO"/>
              </w:rPr>
              <w:t>a) faza de planificare/ pregatire a documentației de atribuire;</w:t>
            </w:r>
          </w:p>
          <w:p w:rsidR="00F173F6" w:rsidRPr="00F173F6" w:rsidRDefault="00F173F6" w:rsidP="00F173F6">
            <w:pPr>
              <w:rPr>
                <w:rFonts w:cstheme="minorHAnsi"/>
                <w:lang w:val="ro-RO"/>
              </w:rPr>
            </w:pPr>
            <w:r w:rsidRPr="00F173F6">
              <w:rPr>
                <w:rFonts w:cstheme="minorHAnsi"/>
                <w:lang w:val="ro-RO"/>
              </w:rPr>
              <w:t>b) faza de derulare a procedurii;</w:t>
            </w:r>
          </w:p>
          <w:p w:rsidR="00F173F6" w:rsidRPr="00F173F6" w:rsidRDefault="00F173F6" w:rsidP="00F173F6">
            <w:pPr>
              <w:rPr>
                <w:rFonts w:cstheme="minorHAnsi"/>
                <w:lang w:val="ro-RO"/>
              </w:rPr>
            </w:pPr>
            <w:r w:rsidRPr="00F173F6">
              <w:rPr>
                <w:rFonts w:cstheme="minorHAnsi"/>
                <w:lang w:val="ro-RO"/>
              </w:rPr>
              <w:t>c) implementarea contractului atribuit.</w:t>
            </w:r>
          </w:p>
          <w:p w:rsidR="00F173F6" w:rsidRPr="00F173F6" w:rsidRDefault="00F173F6" w:rsidP="00F173F6">
            <w:pPr>
              <w:rPr>
                <w:rFonts w:cstheme="minorHAnsi"/>
                <w:lang w:val="ro-RO"/>
              </w:rPr>
            </w:pPr>
          </w:p>
          <w:p w:rsidR="00F173F6" w:rsidRPr="0002148F" w:rsidRDefault="00F173F6" w:rsidP="00F173F6">
            <w:pPr>
              <w:rPr>
                <w:rFonts w:cstheme="minorHAnsi"/>
                <w:lang w:val="ro-RO"/>
              </w:rPr>
            </w:pPr>
            <w:r w:rsidRPr="00F173F6">
              <w:rPr>
                <w:rFonts w:cstheme="minorHAnsi"/>
                <w:lang w:val="ro-RO"/>
              </w:rPr>
              <w:lastRenderedPageBreak/>
              <w:t>Livrabile: Documente de achiziție pentru procedurile selectate (2 pentru fiecare UCA pilot), Analiza nevoilor de instruire si planuri de instruire, Materiale de instruire, Raport dupa instruire, Rapoarte lunare de monitorizare.</w:t>
            </w:r>
          </w:p>
        </w:tc>
        <w:tc>
          <w:tcPr>
            <w:tcW w:w="460" w:type="pct"/>
          </w:tcPr>
          <w:p w:rsidR="00F173F6" w:rsidRPr="009A246E" w:rsidRDefault="00F173F6" w:rsidP="00F173F6">
            <w:pPr>
              <w:rPr>
                <w:rFonts w:cstheme="minorHAnsi"/>
                <w:b/>
                <w:lang w:val="ro-RO"/>
              </w:rPr>
            </w:pPr>
            <w:bookmarkStart w:id="0" w:name="_GoBack"/>
            <w:proofErr w:type="spellStart"/>
            <w:r w:rsidRPr="009A246E">
              <w:rPr>
                <w:rFonts w:cstheme="minorHAnsi"/>
                <w:b/>
                <w:lang w:val="ro-RO"/>
              </w:rPr>
              <w:lastRenderedPageBreak/>
              <w:t>Buget</w:t>
            </w:r>
            <w:proofErr w:type="spellEnd"/>
            <w:r w:rsidRPr="009A246E">
              <w:rPr>
                <w:rFonts w:cstheme="minorHAnsi"/>
                <w:b/>
                <w:lang w:val="ro-RO"/>
              </w:rPr>
              <w:t>: 2.000.000 euro</w:t>
            </w:r>
          </w:p>
          <w:p w:rsidR="00F173F6" w:rsidRPr="009A246E" w:rsidRDefault="00F173F6" w:rsidP="00F173F6">
            <w:pPr>
              <w:rPr>
                <w:rFonts w:cstheme="minorHAnsi"/>
                <w:b/>
                <w:lang w:val="ro-RO"/>
              </w:rPr>
            </w:pPr>
            <w:proofErr w:type="spellStart"/>
            <w:r w:rsidRPr="009A246E">
              <w:rPr>
                <w:rFonts w:cstheme="minorHAnsi"/>
                <w:b/>
                <w:lang w:val="ro-RO"/>
              </w:rPr>
              <w:t>Termen</w:t>
            </w:r>
            <w:proofErr w:type="spellEnd"/>
            <w:r w:rsidRPr="009A246E">
              <w:rPr>
                <w:rFonts w:cstheme="minorHAnsi"/>
                <w:b/>
                <w:lang w:val="ro-RO"/>
              </w:rPr>
              <w:t>: Q4, 2025</w:t>
            </w:r>
          </w:p>
          <w:bookmarkEnd w:id="0"/>
          <w:p w:rsidR="00F173F6" w:rsidRPr="0002148F" w:rsidRDefault="00F173F6" w:rsidP="00641823">
            <w:pPr>
              <w:jc w:val="center"/>
              <w:rPr>
                <w:rFonts w:cstheme="minorHAnsi"/>
                <w:b/>
                <w:color w:val="FF0000"/>
                <w:lang w:val="ro-RO"/>
              </w:rPr>
            </w:pPr>
          </w:p>
        </w:tc>
      </w:tr>
    </w:tbl>
    <w:p w:rsidR="00F173F6" w:rsidRPr="003C4502" w:rsidRDefault="00F173F6">
      <w:pPr>
        <w:rPr>
          <w:rFonts w:ascii="Arial" w:hAnsi="Arial" w:cs="Arial"/>
          <w:b/>
        </w:rPr>
      </w:pPr>
    </w:p>
    <w:sectPr w:rsidR="00F173F6" w:rsidRPr="003C4502" w:rsidSect="00F173F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56ACE"/>
    <w:multiLevelType w:val="hybridMultilevel"/>
    <w:tmpl w:val="65B8B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996B75"/>
    <w:multiLevelType w:val="hybridMultilevel"/>
    <w:tmpl w:val="55E804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4A3B78CB"/>
    <w:multiLevelType w:val="hybridMultilevel"/>
    <w:tmpl w:val="AF061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99025FB"/>
    <w:multiLevelType w:val="hybridMultilevel"/>
    <w:tmpl w:val="C128D2C4"/>
    <w:lvl w:ilvl="0" w:tplc="7366A15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9D76E5C"/>
    <w:multiLevelType w:val="hybridMultilevel"/>
    <w:tmpl w:val="5BC61C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278"/>
    <w:rsid w:val="000D7D99"/>
    <w:rsid w:val="001103CC"/>
    <w:rsid w:val="001805F8"/>
    <w:rsid w:val="002B6FEC"/>
    <w:rsid w:val="002C1C65"/>
    <w:rsid w:val="003265A2"/>
    <w:rsid w:val="003C4502"/>
    <w:rsid w:val="0049613F"/>
    <w:rsid w:val="007E5296"/>
    <w:rsid w:val="008D3135"/>
    <w:rsid w:val="008E140D"/>
    <w:rsid w:val="00945661"/>
    <w:rsid w:val="00997278"/>
    <w:rsid w:val="009A246E"/>
    <w:rsid w:val="009F3A09"/>
    <w:rsid w:val="00A67AF7"/>
    <w:rsid w:val="00AA080C"/>
    <w:rsid w:val="00B979B9"/>
    <w:rsid w:val="00BC3302"/>
    <w:rsid w:val="00BE124F"/>
    <w:rsid w:val="00C701D0"/>
    <w:rsid w:val="00EF59E8"/>
    <w:rsid w:val="00F173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5081E0-16C3-4B39-A7DF-880BB73D0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9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080C"/>
    <w:pPr>
      <w:ind w:left="720"/>
      <w:contextualSpacing/>
    </w:pPr>
  </w:style>
  <w:style w:type="paragraph" w:styleId="BalloonText">
    <w:name w:val="Balloon Text"/>
    <w:basedOn w:val="Normal"/>
    <w:link w:val="BalloonTextChar"/>
    <w:uiPriority w:val="99"/>
    <w:semiHidden/>
    <w:unhideWhenUsed/>
    <w:rsid w:val="008D31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3135"/>
    <w:rPr>
      <w:rFonts w:ascii="Segoe UI" w:hAnsi="Segoe UI" w:cs="Segoe UI"/>
      <w:sz w:val="18"/>
      <w:szCs w:val="18"/>
    </w:rPr>
  </w:style>
  <w:style w:type="table" w:styleId="TableGrid">
    <w:name w:val="Table Grid"/>
    <w:basedOn w:val="TableNormal"/>
    <w:uiPriority w:val="59"/>
    <w:rsid w:val="00F173F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09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851</Words>
  <Characters>4854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Andra Pauna</dc:creator>
  <cp:keywords/>
  <dc:description/>
  <cp:lastModifiedBy>Andra Pauna</cp:lastModifiedBy>
  <cp:revision>9</cp:revision>
  <cp:lastPrinted>2021-05-26T11:39:00Z</cp:lastPrinted>
  <dcterms:created xsi:type="dcterms:W3CDTF">2021-05-26T12:01:00Z</dcterms:created>
  <dcterms:modified xsi:type="dcterms:W3CDTF">2021-05-26T13:00:00Z</dcterms:modified>
</cp:coreProperties>
</file>