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82D" w:rsidRDefault="00947A4F" w:rsidP="00E050DF">
      <w:pPr>
        <w:rPr>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5.3pt;margin-top:-15.2pt;width:161.35pt;height:853.25pt;z-index:-251657728;mso-position-horizontal-relative:text;mso-position-vertical-relative:text">
            <v:imagedata r:id="rId8" o:title="abstract-art-design-305816" cropbottom="31584f" cropleft="20056f" cropright="9823f"/>
          </v:shape>
        </w:pict>
      </w:r>
    </w:p>
    <w:p w:rsidR="004C70D7" w:rsidRPr="00E050DF" w:rsidRDefault="00500A91" w:rsidP="00E050DF">
      <w:pPr>
        <w:rPr>
          <w:lang w:val="ro-RO"/>
        </w:rPr>
        <w:sectPr w:rsidR="004C70D7" w:rsidRPr="00E050DF" w:rsidSect="00E050DF">
          <w:headerReference w:type="default" r:id="rId9"/>
          <w:footerReference w:type="default" r:id="rId10"/>
          <w:headerReference w:type="first" r:id="rId11"/>
          <w:pgSz w:w="11906" w:h="16838"/>
          <w:pgMar w:top="238" w:right="1134" w:bottom="244" w:left="1134" w:header="0" w:footer="709" w:gutter="0"/>
          <w:cols w:space="708"/>
          <w:titlePg/>
          <w:docGrid w:linePitch="360"/>
        </w:sectPr>
      </w:pPr>
      <w:r>
        <w:rPr>
          <w:noProof/>
          <w:lang w:eastAsia="en-GB"/>
        </w:rPr>
        <mc:AlternateContent>
          <mc:Choice Requires="wps">
            <w:drawing>
              <wp:anchor distT="0" distB="0" distL="114300" distR="114300" simplePos="0" relativeHeight="251657728" behindDoc="0" locked="0" layoutInCell="1" allowOverlap="1" wp14:anchorId="1478CA46" wp14:editId="78F4AD94">
                <wp:simplePos x="0" y="0"/>
                <wp:positionH relativeFrom="column">
                  <wp:posOffset>-180975</wp:posOffset>
                </wp:positionH>
                <wp:positionV relativeFrom="paragraph">
                  <wp:posOffset>2600325</wp:posOffset>
                </wp:positionV>
                <wp:extent cx="4752975" cy="7324725"/>
                <wp:effectExtent l="0" t="0" r="0" b="0"/>
                <wp:wrapNone/>
                <wp:docPr id="1" name="Rectangle 1"/>
                <wp:cNvGraphicFramePr/>
                <a:graphic xmlns:a="http://schemas.openxmlformats.org/drawingml/2006/main">
                  <a:graphicData uri="http://schemas.microsoft.com/office/word/2010/wordprocessingShape">
                    <wps:wsp>
                      <wps:cNvSpPr/>
                      <wps:spPr>
                        <a:xfrm>
                          <a:off x="0" y="0"/>
                          <a:ext cx="4752975" cy="7324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096B" w:rsidRPr="003540CB" w:rsidRDefault="0082096B" w:rsidP="00500A91">
                            <w:pPr>
                              <w:spacing w:before="120" w:after="120" w:line="240" w:lineRule="auto"/>
                              <w:ind w:right="198"/>
                              <w:jc w:val="right"/>
                              <w:rPr>
                                <w:rFonts w:ascii="Trebuchet MS" w:hAnsi="Trebuchet MS"/>
                                <w:b/>
                                <w:color w:val="595959" w:themeColor="text1" w:themeTint="A6"/>
                                <w:sz w:val="44"/>
                                <w:szCs w:val="44"/>
                                <w:lang w:val="ro-RO"/>
                              </w:rPr>
                            </w:pPr>
                            <w:r w:rsidRPr="003540CB">
                              <w:rPr>
                                <w:rFonts w:ascii="Trebuchet MS" w:hAnsi="Trebuchet MS"/>
                                <w:b/>
                                <w:color w:val="595959" w:themeColor="text1" w:themeTint="A6"/>
                                <w:sz w:val="44"/>
                                <w:szCs w:val="44"/>
                                <w:lang w:val="ro-RO"/>
                              </w:rPr>
                              <w:t>Project Advisory Support Service</w:t>
                            </w:r>
                          </w:p>
                          <w:p w:rsidR="0082096B" w:rsidRPr="003540CB" w:rsidRDefault="0082096B" w:rsidP="00500A91">
                            <w:pPr>
                              <w:spacing w:before="120" w:after="120" w:line="240" w:lineRule="auto"/>
                              <w:ind w:right="198"/>
                              <w:jc w:val="right"/>
                              <w:rPr>
                                <w:rFonts w:ascii="Trebuchet MS" w:hAnsi="Trebuchet MS"/>
                                <w:b/>
                                <w:color w:val="595959" w:themeColor="text1" w:themeTint="A6"/>
                                <w:sz w:val="44"/>
                                <w:szCs w:val="44"/>
                                <w:lang w:val="ro-RO"/>
                              </w:rPr>
                            </w:pPr>
                            <w:r>
                              <w:rPr>
                                <w:rFonts w:ascii="Trebuchet MS" w:hAnsi="Trebuchet MS"/>
                                <w:b/>
                                <w:color w:val="595959" w:themeColor="text1" w:themeTint="A6"/>
                                <w:sz w:val="44"/>
                                <w:szCs w:val="44"/>
                                <w:lang w:val="ro-RO"/>
                              </w:rPr>
                              <w:t>AA 010343 – MEF PASSA 2</w:t>
                            </w:r>
                          </w:p>
                          <w:p w:rsidR="0082096B" w:rsidRPr="00B32464" w:rsidRDefault="0082096B" w:rsidP="00500A91">
                            <w:pPr>
                              <w:spacing w:after="0" w:line="240" w:lineRule="auto"/>
                              <w:ind w:right="198"/>
                              <w:jc w:val="right"/>
                              <w:rPr>
                                <w:rFonts w:ascii="Trebuchet MS" w:hAnsi="Trebuchet MS"/>
                                <w:b/>
                                <w:color w:val="595959" w:themeColor="text1" w:themeTint="A6"/>
                                <w:sz w:val="52"/>
                                <w:szCs w:val="70"/>
                              </w:rPr>
                            </w:pPr>
                            <w:r w:rsidRPr="00B32464">
                              <w:rPr>
                                <w:rFonts w:ascii="Trebuchet MS" w:hAnsi="Trebuchet MS"/>
                                <w:b/>
                                <w:color w:val="595959" w:themeColor="text1" w:themeTint="A6"/>
                                <w:sz w:val="44"/>
                                <w:szCs w:val="44"/>
                              </w:rPr>
                              <w:t xml:space="preserve">Assessment of </w:t>
                            </w:r>
                            <w:r>
                              <w:rPr>
                                <w:rFonts w:ascii="Trebuchet MS" w:hAnsi="Trebuchet MS"/>
                                <w:b/>
                                <w:color w:val="595959" w:themeColor="text1" w:themeTint="A6"/>
                                <w:sz w:val="44"/>
                                <w:szCs w:val="44"/>
                              </w:rPr>
                              <w:t>CO2 and air pollutant emissions for road projects in Romania</w:t>
                            </w:r>
                          </w:p>
                          <w:p w:rsidR="0082096B" w:rsidRPr="003540CB" w:rsidRDefault="0082096B" w:rsidP="00500A91">
                            <w:pPr>
                              <w:spacing w:after="0" w:line="240" w:lineRule="auto"/>
                              <w:ind w:right="-1"/>
                              <w:jc w:val="right"/>
                              <w:rPr>
                                <w:rFonts w:ascii="Trebuchet MS" w:hAnsi="Trebuchet MS"/>
                                <w:b/>
                                <w:color w:val="595959" w:themeColor="text1" w:themeTint="A6"/>
                                <w:sz w:val="60"/>
                                <w:szCs w:val="60"/>
                                <w:lang w:val="ro-RO"/>
                              </w:rPr>
                            </w:pPr>
                          </w:p>
                          <w:p w:rsidR="0082096B" w:rsidRPr="003540CB" w:rsidRDefault="0082096B" w:rsidP="00500A91">
                            <w:pPr>
                              <w:spacing w:after="0" w:line="240" w:lineRule="auto"/>
                              <w:ind w:right="-1"/>
                              <w:jc w:val="right"/>
                              <w:rPr>
                                <w:rFonts w:ascii="Trebuchet MS" w:hAnsi="Trebuchet MS"/>
                                <w:b/>
                                <w:color w:val="595959" w:themeColor="text1" w:themeTint="A6"/>
                                <w:sz w:val="60"/>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2"/>
                                <w:szCs w:val="32"/>
                                <w:lang w:val="ro-RO"/>
                              </w:rPr>
                            </w:pPr>
                            <w:r w:rsidRPr="003540CB">
                              <w:rPr>
                                <w:rFonts w:ascii="Trebuchet MS" w:hAnsi="Trebuchet MS"/>
                                <w:b/>
                                <w:color w:val="595959" w:themeColor="text1" w:themeTint="A6"/>
                                <w:sz w:val="32"/>
                                <w:szCs w:val="32"/>
                                <w:lang w:val="ro-RO"/>
                              </w:rPr>
                              <w:t>Date:</w:t>
                            </w:r>
                            <w:r>
                              <w:rPr>
                                <w:rFonts w:ascii="Trebuchet MS" w:hAnsi="Trebuchet MS"/>
                                <w:b/>
                                <w:color w:val="595959" w:themeColor="text1" w:themeTint="A6"/>
                                <w:sz w:val="32"/>
                                <w:szCs w:val="32"/>
                                <w:lang w:val="ro-RO"/>
                              </w:rPr>
                              <w:t xml:space="preserve"> 07/05/2021</w:t>
                            </w:r>
                          </w:p>
                          <w:p w:rsidR="0082096B" w:rsidRDefault="0082096B" w:rsidP="00500A91">
                            <w:pPr>
                              <w:spacing w:after="0"/>
                              <w:rPr>
                                <w:rFonts w:ascii="Trebuchet MS" w:hAnsi="Trebuchet MS"/>
                                <w:b/>
                                <w:color w:val="595959" w:themeColor="text1" w:themeTint="A6"/>
                                <w:sz w:val="32"/>
                                <w:szCs w:val="32"/>
                                <w:lang w:val="ro-RO"/>
                              </w:rPr>
                            </w:pPr>
                          </w:p>
                          <w:p w:rsidR="0082096B" w:rsidRPr="003540CB" w:rsidRDefault="0082096B" w:rsidP="00500A91">
                            <w:pPr>
                              <w:spacing w:after="0"/>
                              <w:rPr>
                                <w:rFonts w:ascii="Trebuchet MS" w:hAnsi="Trebuchet MS"/>
                                <w:b/>
                                <w:color w:val="595959" w:themeColor="text1" w:themeTint="A6"/>
                                <w:sz w:val="32"/>
                                <w:szCs w:val="32"/>
                                <w:lang w:val="ro-RO"/>
                              </w:rPr>
                            </w:pPr>
                          </w:p>
                          <w:p w:rsidR="0082096B" w:rsidRPr="003540CB" w:rsidRDefault="0082096B" w:rsidP="00500A91">
                            <w:pPr>
                              <w:spacing w:after="0"/>
                              <w:rPr>
                                <w:rFonts w:ascii="Trebuchet MS" w:hAnsi="Trebuchet MS"/>
                                <w:b/>
                                <w:color w:val="595959" w:themeColor="text1" w:themeTint="A6"/>
                                <w:sz w:val="32"/>
                                <w:szCs w:val="32"/>
                                <w:lang w:val="ro-RO"/>
                              </w:rPr>
                            </w:pPr>
                          </w:p>
                          <w:p w:rsidR="0082096B" w:rsidRPr="003540CB" w:rsidRDefault="0082096B" w:rsidP="00500A91">
                            <w:pPr>
                              <w:spacing w:after="0"/>
                              <w:rPr>
                                <w:rFonts w:ascii="Trebuchet MS" w:hAnsi="Trebuchet MS"/>
                                <w:b/>
                                <w:color w:val="595959" w:themeColor="text1" w:themeTint="A6"/>
                                <w:sz w:val="32"/>
                                <w:szCs w:val="32"/>
                                <w:lang w:val="ro-RO"/>
                              </w:rPr>
                            </w:pPr>
                            <w:proofErr w:type="spellStart"/>
                            <w:r w:rsidRPr="003540CB">
                              <w:rPr>
                                <w:rFonts w:ascii="Trebuchet MS" w:hAnsi="Trebuchet MS"/>
                                <w:b/>
                                <w:color w:val="595959" w:themeColor="text1" w:themeTint="A6"/>
                                <w:sz w:val="32"/>
                                <w:szCs w:val="32"/>
                                <w:lang w:val="ro-RO"/>
                              </w:rPr>
                              <w:t>Beneficiary</w:t>
                            </w:r>
                            <w:proofErr w:type="spellEnd"/>
                            <w:r w:rsidRPr="003540CB">
                              <w:rPr>
                                <w:rFonts w:ascii="Trebuchet MS" w:hAnsi="Trebuchet MS"/>
                                <w:b/>
                                <w:color w:val="595959" w:themeColor="text1" w:themeTint="A6"/>
                                <w:sz w:val="32"/>
                                <w:szCs w:val="32"/>
                                <w:lang w:val="ro-RO"/>
                              </w:rPr>
                              <w:t>:</w:t>
                            </w:r>
                            <w:r>
                              <w:rPr>
                                <w:rFonts w:ascii="Trebuchet MS" w:hAnsi="Trebuchet MS"/>
                                <w:b/>
                                <w:color w:val="595959" w:themeColor="text1" w:themeTint="A6"/>
                                <w:sz w:val="32"/>
                                <w:szCs w:val="32"/>
                                <w:lang w:val="ro-RO"/>
                              </w:rPr>
                              <w:t xml:space="preserve"> IB-T</w:t>
                            </w:r>
                          </w:p>
                          <w:p w:rsidR="0082096B" w:rsidRPr="003540CB" w:rsidRDefault="0082096B" w:rsidP="00500A91">
                            <w:pPr>
                              <w:spacing w:after="0"/>
                              <w:rPr>
                                <w:rFonts w:ascii="Trebuchet MS" w:hAnsi="Trebuchet MS"/>
                                <w:b/>
                                <w:color w:val="595959" w:themeColor="text1" w:themeTint="A6"/>
                                <w:sz w:val="32"/>
                                <w:szCs w:val="32"/>
                                <w:lang w:val="ro-RO"/>
                              </w:rPr>
                            </w:pPr>
                            <w:proofErr w:type="spellStart"/>
                            <w:r w:rsidRPr="003540CB">
                              <w:rPr>
                                <w:rFonts w:ascii="Trebuchet MS" w:hAnsi="Trebuchet MS"/>
                                <w:b/>
                                <w:color w:val="595959" w:themeColor="text1" w:themeTint="A6"/>
                                <w:sz w:val="32"/>
                                <w:szCs w:val="32"/>
                                <w:lang w:val="ro-RO"/>
                              </w:rPr>
                              <w:t>Author</w:t>
                            </w:r>
                            <w:proofErr w:type="spellEnd"/>
                            <w:r w:rsidRPr="003540CB">
                              <w:rPr>
                                <w:rFonts w:ascii="Trebuchet MS" w:hAnsi="Trebuchet MS"/>
                                <w:b/>
                                <w:color w:val="595959" w:themeColor="text1" w:themeTint="A6"/>
                                <w:sz w:val="32"/>
                                <w:szCs w:val="32"/>
                                <w:lang w:val="ro-RO"/>
                              </w:rPr>
                              <w:t>:</w:t>
                            </w:r>
                            <w:r>
                              <w:rPr>
                                <w:rFonts w:ascii="Trebuchet MS" w:hAnsi="Trebuchet MS"/>
                                <w:b/>
                                <w:color w:val="595959" w:themeColor="text1" w:themeTint="A6"/>
                                <w:sz w:val="32"/>
                                <w:szCs w:val="32"/>
                                <w:lang w:val="ro-RO"/>
                              </w:rPr>
                              <w:t xml:space="preserve"> Alexis Gressier</w:t>
                            </w:r>
                          </w:p>
                          <w:p w:rsidR="0082096B" w:rsidRPr="003540CB" w:rsidRDefault="0082096B" w:rsidP="00500A91">
                            <w:pPr>
                              <w:jc w:val="center"/>
                              <w:rPr>
                                <w:rFonts w:ascii="Trebuchet MS" w:hAnsi="Trebuchet MS"/>
                                <w:sz w:val="32"/>
                                <w:szCs w:val="32"/>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8CA46" id="Rectangle 1" o:spid="_x0000_s1026" style="position:absolute;margin-left:-14.25pt;margin-top:204.75pt;width:374.25pt;height:57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" filled="f" stroked="f" strokeweight="1pt">
                <v:textbox>
                  <w:txbxContent>
                    <w:p w:rsidR="0082096B" w:rsidRPr="003540CB" w:rsidRDefault="0082096B" w:rsidP="00500A91">
                      <w:pPr>
                        <w:spacing w:before="120" w:after="120" w:line="240" w:lineRule="auto"/>
                        <w:ind w:right="198"/>
                        <w:jc w:val="right"/>
                        <w:rPr>
                          <w:rFonts w:ascii="Trebuchet MS" w:hAnsi="Trebuchet MS"/>
                          <w:b/>
                          <w:color w:val="595959" w:themeColor="text1" w:themeTint="A6"/>
                          <w:sz w:val="44"/>
                          <w:szCs w:val="44"/>
                          <w:lang w:val="ro-RO"/>
                        </w:rPr>
                      </w:pPr>
                      <w:r w:rsidRPr="003540CB">
                        <w:rPr>
                          <w:rFonts w:ascii="Trebuchet MS" w:hAnsi="Trebuchet MS"/>
                          <w:b/>
                          <w:color w:val="595959" w:themeColor="text1" w:themeTint="A6"/>
                          <w:sz w:val="44"/>
                          <w:szCs w:val="44"/>
                          <w:lang w:val="ro-RO"/>
                        </w:rPr>
                        <w:t>Project Advisory Support Service</w:t>
                      </w:r>
                    </w:p>
                    <w:p w:rsidR="0082096B" w:rsidRPr="003540CB" w:rsidRDefault="0082096B" w:rsidP="00500A91">
                      <w:pPr>
                        <w:spacing w:before="120" w:after="120" w:line="240" w:lineRule="auto"/>
                        <w:ind w:right="198"/>
                        <w:jc w:val="right"/>
                        <w:rPr>
                          <w:rFonts w:ascii="Trebuchet MS" w:hAnsi="Trebuchet MS"/>
                          <w:b/>
                          <w:color w:val="595959" w:themeColor="text1" w:themeTint="A6"/>
                          <w:sz w:val="44"/>
                          <w:szCs w:val="44"/>
                          <w:lang w:val="ro-RO"/>
                        </w:rPr>
                      </w:pPr>
                      <w:r>
                        <w:rPr>
                          <w:rFonts w:ascii="Trebuchet MS" w:hAnsi="Trebuchet MS"/>
                          <w:b/>
                          <w:color w:val="595959" w:themeColor="text1" w:themeTint="A6"/>
                          <w:sz w:val="44"/>
                          <w:szCs w:val="44"/>
                          <w:lang w:val="ro-RO"/>
                        </w:rPr>
                        <w:t>AA 010343 – MEF PASSA 2</w:t>
                      </w:r>
                    </w:p>
                    <w:p w:rsidR="0082096B" w:rsidRPr="00B32464" w:rsidRDefault="0082096B" w:rsidP="00500A91">
                      <w:pPr>
                        <w:spacing w:after="0" w:line="240" w:lineRule="auto"/>
                        <w:ind w:right="198"/>
                        <w:jc w:val="right"/>
                        <w:rPr>
                          <w:rFonts w:ascii="Trebuchet MS" w:hAnsi="Trebuchet MS"/>
                          <w:b/>
                          <w:color w:val="595959" w:themeColor="text1" w:themeTint="A6"/>
                          <w:sz w:val="52"/>
                          <w:szCs w:val="70"/>
                        </w:rPr>
                      </w:pPr>
                      <w:r w:rsidRPr="00B32464">
                        <w:rPr>
                          <w:rFonts w:ascii="Trebuchet MS" w:hAnsi="Trebuchet MS"/>
                          <w:b/>
                          <w:color w:val="595959" w:themeColor="text1" w:themeTint="A6"/>
                          <w:sz w:val="44"/>
                          <w:szCs w:val="44"/>
                        </w:rPr>
                        <w:t xml:space="preserve">Assessment of </w:t>
                      </w:r>
                      <w:r>
                        <w:rPr>
                          <w:rFonts w:ascii="Trebuchet MS" w:hAnsi="Trebuchet MS"/>
                          <w:b/>
                          <w:color w:val="595959" w:themeColor="text1" w:themeTint="A6"/>
                          <w:sz w:val="44"/>
                          <w:szCs w:val="44"/>
                        </w:rPr>
                        <w:t>CO2 and air pollutant emissions for road projects in Romania</w:t>
                      </w:r>
                    </w:p>
                    <w:p w:rsidR="0082096B" w:rsidRPr="003540CB" w:rsidRDefault="0082096B" w:rsidP="00500A91">
                      <w:pPr>
                        <w:spacing w:after="0" w:line="240" w:lineRule="auto"/>
                        <w:ind w:right="-1"/>
                        <w:jc w:val="right"/>
                        <w:rPr>
                          <w:rFonts w:ascii="Trebuchet MS" w:hAnsi="Trebuchet MS"/>
                          <w:b/>
                          <w:color w:val="595959" w:themeColor="text1" w:themeTint="A6"/>
                          <w:sz w:val="60"/>
                          <w:szCs w:val="60"/>
                          <w:lang w:val="ro-RO"/>
                        </w:rPr>
                      </w:pPr>
                    </w:p>
                    <w:p w:rsidR="0082096B" w:rsidRPr="003540CB" w:rsidRDefault="0082096B" w:rsidP="00500A91">
                      <w:pPr>
                        <w:spacing w:after="0" w:line="240" w:lineRule="auto"/>
                        <w:ind w:right="-1"/>
                        <w:jc w:val="right"/>
                        <w:rPr>
                          <w:rFonts w:ascii="Trebuchet MS" w:hAnsi="Trebuchet MS"/>
                          <w:b/>
                          <w:color w:val="595959" w:themeColor="text1" w:themeTint="A6"/>
                          <w:sz w:val="60"/>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6"/>
                          <w:szCs w:val="60"/>
                          <w:lang w:val="ro-RO"/>
                        </w:rPr>
                      </w:pPr>
                    </w:p>
                    <w:p w:rsidR="0082096B" w:rsidRPr="003540CB" w:rsidRDefault="0082096B" w:rsidP="00500A91">
                      <w:pPr>
                        <w:spacing w:after="0" w:line="240" w:lineRule="auto"/>
                        <w:ind w:left="4320" w:right="-1"/>
                        <w:rPr>
                          <w:rFonts w:ascii="Trebuchet MS" w:hAnsi="Trebuchet MS"/>
                          <w:b/>
                          <w:color w:val="595959" w:themeColor="text1" w:themeTint="A6"/>
                          <w:sz w:val="32"/>
                          <w:szCs w:val="32"/>
                          <w:lang w:val="ro-RO"/>
                        </w:rPr>
                      </w:pPr>
                      <w:r w:rsidRPr="003540CB">
                        <w:rPr>
                          <w:rFonts w:ascii="Trebuchet MS" w:hAnsi="Trebuchet MS"/>
                          <w:b/>
                          <w:color w:val="595959" w:themeColor="text1" w:themeTint="A6"/>
                          <w:sz w:val="32"/>
                          <w:szCs w:val="32"/>
                          <w:lang w:val="ro-RO"/>
                        </w:rPr>
                        <w:t>Date:</w:t>
                      </w:r>
                      <w:r>
                        <w:rPr>
                          <w:rFonts w:ascii="Trebuchet MS" w:hAnsi="Trebuchet MS"/>
                          <w:b/>
                          <w:color w:val="595959" w:themeColor="text1" w:themeTint="A6"/>
                          <w:sz w:val="32"/>
                          <w:szCs w:val="32"/>
                          <w:lang w:val="ro-RO"/>
                        </w:rPr>
                        <w:t xml:space="preserve"> 07/05/2021</w:t>
                      </w:r>
                    </w:p>
                    <w:p w:rsidR="0082096B" w:rsidRDefault="0082096B" w:rsidP="00500A91">
                      <w:pPr>
                        <w:spacing w:after="0"/>
                        <w:rPr>
                          <w:rFonts w:ascii="Trebuchet MS" w:hAnsi="Trebuchet MS"/>
                          <w:b/>
                          <w:color w:val="595959" w:themeColor="text1" w:themeTint="A6"/>
                          <w:sz w:val="32"/>
                          <w:szCs w:val="32"/>
                          <w:lang w:val="ro-RO"/>
                        </w:rPr>
                      </w:pPr>
                    </w:p>
                    <w:p w:rsidR="0082096B" w:rsidRPr="003540CB" w:rsidRDefault="0082096B" w:rsidP="00500A91">
                      <w:pPr>
                        <w:spacing w:after="0"/>
                        <w:rPr>
                          <w:rFonts w:ascii="Trebuchet MS" w:hAnsi="Trebuchet MS"/>
                          <w:b/>
                          <w:color w:val="595959" w:themeColor="text1" w:themeTint="A6"/>
                          <w:sz w:val="32"/>
                          <w:szCs w:val="32"/>
                          <w:lang w:val="ro-RO"/>
                        </w:rPr>
                      </w:pPr>
                    </w:p>
                    <w:p w:rsidR="0082096B" w:rsidRPr="003540CB" w:rsidRDefault="0082096B" w:rsidP="00500A91">
                      <w:pPr>
                        <w:spacing w:after="0"/>
                        <w:rPr>
                          <w:rFonts w:ascii="Trebuchet MS" w:hAnsi="Trebuchet MS"/>
                          <w:b/>
                          <w:color w:val="595959" w:themeColor="text1" w:themeTint="A6"/>
                          <w:sz w:val="32"/>
                          <w:szCs w:val="32"/>
                          <w:lang w:val="ro-RO"/>
                        </w:rPr>
                      </w:pPr>
                    </w:p>
                    <w:p w:rsidR="0082096B" w:rsidRPr="003540CB" w:rsidRDefault="0082096B" w:rsidP="00500A91">
                      <w:pPr>
                        <w:spacing w:after="0"/>
                        <w:rPr>
                          <w:rFonts w:ascii="Trebuchet MS" w:hAnsi="Trebuchet MS"/>
                          <w:b/>
                          <w:color w:val="595959" w:themeColor="text1" w:themeTint="A6"/>
                          <w:sz w:val="32"/>
                          <w:szCs w:val="32"/>
                          <w:lang w:val="ro-RO"/>
                        </w:rPr>
                      </w:pPr>
                      <w:r w:rsidRPr="003540CB">
                        <w:rPr>
                          <w:rFonts w:ascii="Trebuchet MS" w:hAnsi="Trebuchet MS"/>
                          <w:b/>
                          <w:color w:val="595959" w:themeColor="text1" w:themeTint="A6"/>
                          <w:sz w:val="32"/>
                          <w:szCs w:val="32"/>
                          <w:lang w:val="ro-RO"/>
                        </w:rPr>
                        <w:t>Beneficiary:</w:t>
                      </w:r>
                      <w:r>
                        <w:rPr>
                          <w:rFonts w:ascii="Trebuchet MS" w:hAnsi="Trebuchet MS"/>
                          <w:b/>
                          <w:color w:val="595959" w:themeColor="text1" w:themeTint="A6"/>
                          <w:sz w:val="32"/>
                          <w:szCs w:val="32"/>
                          <w:lang w:val="ro-RO"/>
                        </w:rPr>
                        <w:t xml:space="preserve"> IB-T</w:t>
                      </w:r>
                    </w:p>
                    <w:p w:rsidR="0082096B" w:rsidRPr="003540CB" w:rsidRDefault="0082096B" w:rsidP="00500A91">
                      <w:pPr>
                        <w:spacing w:after="0"/>
                        <w:rPr>
                          <w:rFonts w:ascii="Trebuchet MS" w:hAnsi="Trebuchet MS"/>
                          <w:b/>
                          <w:color w:val="595959" w:themeColor="text1" w:themeTint="A6"/>
                          <w:sz w:val="32"/>
                          <w:szCs w:val="32"/>
                          <w:lang w:val="ro-RO"/>
                        </w:rPr>
                      </w:pPr>
                      <w:r w:rsidRPr="003540CB">
                        <w:rPr>
                          <w:rFonts w:ascii="Trebuchet MS" w:hAnsi="Trebuchet MS"/>
                          <w:b/>
                          <w:color w:val="595959" w:themeColor="text1" w:themeTint="A6"/>
                          <w:sz w:val="32"/>
                          <w:szCs w:val="32"/>
                          <w:lang w:val="ro-RO"/>
                        </w:rPr>
                        <w:t>Author:</w:t>
                      </w:r>
                      <w:r>
                        <w:rPr>
                          <w:rFonts w:ascii="Trebuchet MS" w:hAnsi="Trebuchet MS"/>
                          <w:b/>
                          <w:color w:val="595959" w:themeColor="text1" w:themeTint="A6"/>
                          <w:sz w:val="32"/>
                          <w:szCs w:val="32"/>
                          <w:lang w:val="ro-RO"/>
                        </w:rPr>
                        <w:t xml:space="preserve"> Alexis Gressier</w:t>
                      </w:r>
                    </w:p>
                    <w:p w:rsidR="0082096B" w:rsidRPr="003540CB" w:rsidRDefault="0082096B" w:rsidP="00500A91">
                      <w:pPr>
                        <w:jc w:val="center"/>
                        <w:rPr>
                          <w:rFonts w:ascii="Trebuchet MS" w:hAnsi="Trebuchet MS"/>
                          <w:sz w:val="32"/>
                          <w:szCs w:val="32"/>
                          <w:lang w:val="ro-RO"/>
                        </w:rPr>
                      </w:pPr>
                    </w:p>
                  </w:txbxContent>
                </v:textbox>
              </v:rect>
            </w:pict>
          </mc:Fallback>
        </mc:AlternateContent>
      </w:r>
      <w:r w:rsidR="00FE5918" w:rsidRPr="00330F21">
        <w:rPr>
          <w:rFonts w:ascii="Arial" w:hAnsi="Arial" w:cs="Arial"/>
          <w:b/>
          <w:noProof/>
          <w:sz w:val="28"/>
          <w:szCs w:val="20"/>
          <w:lang w:eastAsia="en-GB"/>
        </w:rPr>
        <w:drawing>
          <wp:anchor distT="0" distB="0" distL="114300" distR="114300" simplePos="0" relativeHeight="251656704" behindDoc="1" locked="1" layoutInCell="1" allowOverlap="1" wp14:anchorId="4637ED6B" wp14:editId="6A9C0D8A">
            <wp:simplePos x="0" y="0"/>
            <wp:positionH relativeFrom="column">
              <wp:posOffset>-83820</wp:posOffset>
            </wp:positionH>
            <wp:positionV relativeFrom="paragraph">
              <wp:posOffset>90805</wp:posOffset>
            </wp:positionV>
            <wp:extent cx="2764790" cy="1295400"/>
            <wp:effectExtent l="0" t="0" r="0" b="0"/>
            <wp:wrapTight wrapText="bothSides">
              <wp:wrapPolygon edited="0">
                <wp:start x="0" y="0"/>
                <wp:lineTo x="0" y="21282"/>
                <wp:lineTo x="21431" y="21282"/>
                <wp:lineTo x="214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B pic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4790" cy="1295400"/>
                    </a:xfrm>
                    <a:prstGeom prst="rect">
                      <a:avLst/>
                    </a:prstGeom>
                  </pic:spPr>
                </pic:pic>
              </a:graphicData>
            </a:graphic>
            <wp14:sizeRelH relativeFrom="page">
              <wp14:pctWidth>0</wp14:pctWidth>
            </wp14:sizeRelH>
            <wp14:sizeRelV relativeFrom="page">
              <wp14:pctHeight>0</wp14:pctHeight>
            </wp14:sizeRelV>
          </wp:anchor>
        </w:drawing>
      </w:r>
    </w:p>
    <w:p w:rsidR="00245523" w:rsidRDefault="00245523" w:rsidP="00F14BFD">
      <w:pPr>
        <w:spacing w:after="0" w:line="240" w:lineRule="auto"/>
        <w:jc w:val="both"/>
        <w:rPr>
          <w:lang w:val="ro-RO"/>
        </w:rPr>
      </w:pPr>
    </w:p>
    <w:sdt>
      <w:sdtPr>
        <w:rPr>
          <w:rFonts w:asciiTheme="minorHAnsi" w:eastAsiaTheme="minorHAnsi" w:hAnsiTheme="minorHAnsi" w:cstheme="minorBidi"/>
          <w:color w:val="auto"/>
          <w:sz w:val="22"/>
          <w:szCs w:val="22"/>
          <w:lang w:val="ro-RO"/>
        </w:rPr>
        <w:id w:val="-9829514"/>
        <w:docPartObj>
          <w:docPartGallery w:val="Table of Contents"/>
          <w:docPartUnique/>
        </w:docPartObj>
      </w:sdtPr>
      <w:sdtEndPr>
        <w:rPr>
          <w:b/>
          <w:bCs/>
          <w:noProof/>
          <w:lang w:val="en-GB"/>
        </w:rPr>
      </w:sdtEndPr>
      <w:sdtContent>
        <w:p w:rsidR="00A32218" w:rsidRPr="00A32218" w:rsidRDefault="00A32218">
          <w:pPr>
            <w:pStyle w:val="TOCHeading"/>
            <w:rPr>
              <w:lang w:val="ro-RO"/>
            </w:rPr>
          </w:pPr>
          <w:proofErr w:type="spellStart"/>
          <w:r w:rsidRPr="00A32218">
            <w:rPr>
              <w:lang w:val="ro-RO"/>
            </w:rPr>
            <w:t>C</w:t>
          </w:r>
          <w:r w:rsidR="0045709D">
            <w:rPr>
              <w:lang w:val="ro-RO"/>
            </w:rPr>
            <w:t>ontents</w:t>
          </w:r>
          <w:proofErr w:type="spellEnd"/>
        </w:p>
        <w:p w:rsidR="0044000E" w:rsidRDefault="00A32218">
          <w:pPr>
            <w:pStyle w:val="TOC1"/>
            <w:tabs>
              <w:tab w:val="left" w:pos="440"/>
              <w:tab w:val="right" w:leader="dot" w:pos="9016"/>
            </w:tabs>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hyperlink w:anchor="_Toc71361196" w:history="1">
            <w:r w:rsidR="0044000E" w:rsidRPr="004042F1">
              <w:rPr>
                <w:rStyle w:val="Hyperlink"/>
                <w:noProof/>
                <w:lang w:val="ro-RO"/>
              </w:rPr>
              <w:t>1.</w:t>
            </w:r>
            <w:r w:rsidR="0044000E">
              <w:rPr>
                <w:rFonts w:eastAsiaTheme="minorEastAsia"/>
                <w:noProof/>
                <w:lang w:eastAsia="en-GB"/>
              </w:rPr>
              <w:tab/>
            </w:r>
            <w:r w:rsidR="0044000E" w:rsidRPr="004042F1">
              <w:rPr>
                <w:rStyle w:val="Hyperlink"/>
                <w:noProof/>
                <w:lang w:val="ro-RO"/>
              </w:rPr>
              <w:t>Context/ Introduction</w:t>
            </w:r>
            <w:r w:rsidR="0044000E">
              <w:rPr>
                <w:noProof/>
                <w:webHidden/>
              </w:rPr>
              <w:tab/>
            </w:r>
            <w:r w:rsidR="0044000E">
              <w:rPr>
                <w:noProof/>
                <w:webHidden/>
              </w:rPr>
              <w:fldChar w:fldCharType="begin"/>
            </w:r>
            <w:r w:rsidR="0044000E">
              <w:rPr>
                <w:noProof/>
                <w:webHidden/>
              </w:rPr>
              <w:instrText xml:space="preserve"> PAGEREF _Toc71361196 \h </w:instrText>
            </w:r>
            <w:r w:rsidR="0044000E">
              <w:rPr>
                <w:noProof/>
                <w:webHidden/>
              </w:rPr>
            </w:r>
            <w:r w:rsidR="0044000E">
              <w:rPr>
                <w:noProof/>
                <w:webHidden/>
              </w:rPr>
              <w:fldChar w:fldCharType="separate"/>
            </w:r>
            <w:r w:rsidR="000258C7">
              <w:rPr>
                <w:noProof/>
                <w:webHidden/>
              </w:rPr>
              <w:t>3</w:t>
            </w:r>
            <w:r w:rsidR="0044000E">
              <w:rPr>
                <w:noProof/>
                <w:webHidden/>
              </w:rPr>
              <w:fldChar w:fldCharType="end"/>
            </w:r>
          </w:hyperlink>
        </w:p>
        <w:p w:rsidR="0044000E" w:rsidRDefault="00947A4F">
          <w:pPr>
            <w:pStyle w:val="TOC1"/>
            <w:tabs>
              <w:tab w:val="left" w:pos="440"/>
              <w:tab w:val="right" w:leader="dot" w:pos="9016"/>
            </w:tabs>
            <w:rPr>
              <w:rFonts w:eastAsiaTheme="minorEastAsia"/>
              <w:noProof/>
              <w:lang w:eastAsia="en-GB"/>
            </w:rPr>
          </w:pPr>
          <w:hyperlink w:anchor="_Toc71361197" w:history="1">
            <w:r w:rsidR="0044000E" w:rsidRPr="004042F1">
              <w:rPr>
                <w:rStyle w:val="Hyperlink"/>
                <w:noProof/>
              </w:rPr>
              <w:t>2.</w:t>
            </w:r>
            <w:r w:rsidR="0044000E">
              <w:rPr>
                <w:rFonts w:eastAsiaTheme="minorEastAsia"/>
                <w:noProof/>
                <w:lang w:eastAsia="en-GB"/>
              </w:rPr>
              <w:tab/>
            </w:r>
            <w:r w:rsidR="0044000E" w:rsidRPr="004042F1">
              <w:rPr>
                <w:rStyle w:val="Hyperlink"/>
                <w:noProof/>
              </w:rPr>
              <w:t>Traffic data and model</w:t>
            </w:r>
            <w:r w:rsidR="0044000E">
              <w:rPr>
                <w:noProof/>
                <w:webHidden/>
              </w:rPr>
              <w:tab/>
            </w:r>
            <w:r w:rsidR="0044000E">
              <w:rPr>
                <w:noProof/>
                <w:webHidden/>
              </w:rPr>
              <w:fldChar w:fldCharType="begin"/>
            </w:r>
            <w:r w:rsidR="0044000E">
              <w:rPr>
                <w:noProof/>
                <w:webHidden/>
              </w:rPr>
              <w:instrText xml:space="preserve"> PAGEREF _Toc71361197 \h </w:instrText>
            </w:r>
            <w:r w:rsidR="0044000E">
              <w:rPr>
                <w:noProof/>
                <w:webHidden/>
              </w:rPr>
            </w:r>
            <w:r w:rsidR="0044000E">
              <w:rPr>
                <w:noProof/>
                <w:webHidden/>
              </w:rPr>
              <w:fldChar w:fldCharType="separate"/>
            </w:r>
            <w:r w:rsidR="000258C7">
              <w:rPr>
                <w:noProof/>
                <w:webHidden/>
              </w:rPr>
              <w:t>3</w:t>
            </w:r>
            <w:r w:rsidR="0044000E">
              <w:rPr>
                <w:noProof/>
                <w:webHidden/>
              </w:rPr>
              <w:fldChar w:fldCharType="end"/>
            </w:r>
          </w:hyperlink>
        </w:p>
        <w:p w:rsidR="0044000E" w:rsidRDefault="00947A4F">
          <w:pPr>
            <w:pStyle w:val="TOC1"/>
            <w:tabs>
              <w:tab w:val="left" w:pos="440"/>
              <w:tab w:val="right" w:leader="dot" w:pos="9016"/>
            </w:tabs>
            <w:rPr>
              <w:rFonts w:eastAsiaTheme="minorEastAsia"/>
              <w:noProof/>
              <w:lang w:eastAsia="en-GB"/>
            </w:rPr>
          </w:pPr>
          <w:hyperlink w:anchor="_Toc71361198" w:history="1">
            <w:r w:rsidR="0044000E" w:rsidRPr="004042F1">
              <w:rPr>
                <w:rStyle w:val="Hyperlink"/>
                <w:noProof/>
              </w:rPr>
              <w:t>3.</w:t>
            </w:r>
            <w:r w:rsidR="0044000E">
              <w:rPr>
                <w:rFonts w:eastAsiaTheme="minorEastAsia"/>
                <w:noProof/>
                <w:lang w:eastAsia="en-GB"/>
              </w:rPr>
              <w:tab/>
            </w:r>
            <w:r w:rsidR="0044000E" w:rsidRPr="004042F1">
              <w:rPr>
                <w:rStyle w:val="Hyperlink"/>
                <w:noProof/>
              </w:rPr>
              <w:t>Excel files</w:t>
            </w:r>
            <w:r w:rsidR="0044000E">
              <w:rPr>
                <w:noProof/>
                <w:webHidden/>
              </w:rPr>
              <w:tab/>
            </w:r>
            <w:r w:rsidR="0044000E">
              <w:rPr>
                <w:noProof/>
                <w:webHidden/>
              </w:rPr>
              <w:fldChar w:fldCharType="begin"/>
            </w:r>
            <w:r w:rsidR="0044000E">
              <w:rPr>
                <w:noProof/>
                <w:webHidden/>
              </w:rPr>
              <w:instrText xml:space="preserve"> PAGEREF _Toc71361198 \h </w:instrText>
            </w:r>
            <w:r w:rsidR="0044000E">
              <w:rPr>
                <w:noProof/>
                <w:webHidden/>
              </w:rPr>
            </w:r>
            <w:r w:rsidR="0044000E">
              <w:rPr>
                <w:noProof/>
                <w:webHidden/>
              </w:rPr>
              <w:fldChar w:fldCharType="separate"/>
            </w:r>
            <w:r w:rsidR="000258C7">
              <w:rPr>
                <w:noProof/>
                <w:webHidden/>
              </w:rPr>
              <w:t>3</w:t>
            </w:r>
            <w:r w:rsidR="0044000E">
              <w:rPr>
                <w:noProof/>
                <w:webHidden/>
              </w:rPr>
              <w:fldChar w:fldCharType="end"/>
            </w:r>
          </w:hyperlink>
        </w:p>
        <w:p w:rsidR="0044000E" w:rsidRDefault="00947A4F">
          <w:pPr>
            <w:pStyle w:val="TOC1"/>
            <w:tabs>
              <w:tab w:val="left" w:pos="440"/>
              <w:tab w:val="right" w:leader="dot" w:pos="9016"/>
            </w:tabs>
            <w:rPr>
              <w:rFonts w:eastAsiaTheme="minorEastAsia"/>
              <w:noProof/>
              <w:lang w:eastAsia="en-GB"/>
            </w:rPr>
          </w:pPr>
          <w:hyperlink w:anchor="_Toc71361199" w:history="1">
            <w:r w:rsidR="0044000E" w:rsidRPr="004042F1">
              <w:rPr>
                <w:rStyle w:val="Hyperlink"/>
                <w:noProof/>
                <w:lang w:val="ro-RO"/>
              </w:rPr>
              <w:t>4.</w:t>
            </w:r>
            <w:r w:rsidR="0044000E">
              <w:rPr>
                <w:rFonts w:eastAsiaTheme="minorEastAsia"/>
                <w:noProof/>
                <w:lang w:eastAsia="en-GB"/>
              </w:rPr>
              <w:tab/>
            </w:r>
            <w:r w:rsidR="0044000E" w:rsidRPr="004042F1">
              <w:rPr>
                <w:rStyle w:val="Hyperlink"/>
                <w:noProof/>
              </w:rPr>
              <w:t>Assessment of fuel consumption by type of vehicles and type of fuels, depending on speeds</w:t>
            </w:r>
            <w:r w:rsidR="0044000E">
              <w:rPr>
                <w:noProof/>
                <w:webHidden/>
              </w:rPr>
              <w:tab/>
            </w:r>
            <w:r w:rsidR="0044000E">
              <w:rPr>
                <w:noProof/>
                <w:webHidden/>
              </w:rPr>
              <w:fldChar w:fldCharType="begin"/>
            </w:r>
            <w:r w:rsidR="0044000E">
              <w:rPr>
                <w:noProof/>
                <w:webHidden/>
              </w:rPr>
              <w:instrText xml:space="preserve"> PAGEREF _Toc71361199 \h </w:instrText>
            </w:r>
            <w:r w:rsidR="0044000E">
              <w:rPr>
                <w:noProof/>
                <w:webHidden/>
              </w:rPr>
            </w:r>
            <w:r w:rsidR="0044000E">
              <w:rPr>
                <w:noProof/>
                <w:webHidden/>
              </w:rPr>
              <w:fldChar w:fldCharType="separate"/>
            </w:r>
            <w:r w:rsidR="000258C7">
              <w:rPr>
                <w:noProof/>
                <w:webHidden/>
              </w:rPr>
              <w:t>4</w:t>
            </w:r>
            <w:r w:rsidR="0044000E">
              <w:rPr>
                <w:noProof/>
                <w:webHidden/>
              </w:rPr>
              <w:fldChar w:fldCharType="end"/>
            </w:r>
          </w:hyperlink>
        </w:p>
        <w:p w:rsidR="0044000E" w:rsidRDefault="00947A4F">
          <w:pPr>
            <w:pStyle w:val="TOC1"/>
            <w:tabs>
              <w:tab w:val="left" w:pos="440"/>
              <w:tab w:val="right" w:leader="dot" w:pos="9016"/>
            </w:tabs>
            <w:rPr>
              <w:rFonts w:eastAsiaTheme="minorEastAsia"/>
              <w:noProof/>
              <w:lang w:eastAsia="en-GB"/>
            </w:rPr>
          </w:pPr>
          <w:hyperlink w:anchor="_Toc71361200" w:history="1">
            <w:r w:rsidR="0044000E" w:rsidRPr="004042F1">
              <w:rPr>
                <w:rStyle w:val="Hyperlink"/>
                <w:noProof/>
                <w:lang w:val="ro-RO"/>
              </w:rPr>
              <w:t>5.</w:t>
            </w:r>
            <w:r w:rsidR="0044000E">
              <w:rPr>
                <w:rFonts w:eastAsiaTheme="minorEastAsia"/>
                <w:noProof/>
                <w:lang w:eastAsia="en-GB"/>
              </w:rPr>
              <w:tab/>
            </w:r>
            <w:r w:rsidR="0044000E" w:rsidRPr="004042F1">
              <w:rPr>
                <w:rStyle w:val="Hyperlink"/>
                <w:noProof/>
              </w:rPr>
              <w:t>Assessment of the CO2 an</w:t>
            </w:r>
            <w:bookmarkStart w:id="0" w:name="_GoBack"/>
            <w:bookmarkEnd w:id="0"/>
            <w:r w:rsidR="0044000E" w:rsidRPr="004042F1">
              <w:rPr>
                <w:rStyle w:val="Hyperlink"/>
                <w:noProof/>
              </w:rPr>
              <w:t>d air pollutant emissions based on fuel consumption</w:t>
            </w:r>
            <w:r w:rsidR="0044000E">
              <w:rPr>
                <w:noProof/>
                <w:webHidden/>
              </w:rPr>
              <w:tab/>
            </w:r>
            <w:r w:rsidR="0044000E">
              <w:rPr>
                <w:noProof/>
                <w:webHidden/>
              </w:rPr>
              <w:fldChar w:fldCharType="begin"/>
            </w:r>
            <w:r w:rsidR="0044000E">
              <w:rPr>
                <w:noProof/>
                <w:webHidden/>
              </w:rPr>
              <w:instrText xml:space="preserve"> PAGEREF _Toc71361200 \h </w:instrText>
            </w:r>
            <w:r w:rsidR="0044000E">
              <w:rPr>
                <w:noProof/>
                <w:webHidden/>
              </w:rPr>
            </w:r>
            <w:r w:rsidR="0044000E">
              <w:rPr>
                <w:noProof/>
                <w:webHidden/>
              </w:rPr>
              <w:fldChar w:fldCharType="separate"/>
            </w:r>
            <w:r w:rsidR="000258C7">
              <w:rPr>
                <w:noProof/>
                <w:webHidden/>
              </w:rPr>
              <w:t>5</w:t>
            </w:r>
            <w:r w:rsidR="0044000E">
              <w:rPr>
                <w:noProof/>
                <w:webHidden/>
              </w:rPr>
              <w:fldChar w:fldCharType="end"/>
            </w:r>
          </w:hyperlink>
        </w:p>
        <w:p w:rsidR="0044000E" w:rsidRDefault="00947A4F">
          <w:pPr>
            <w:pStyle w:val="TOC1"/>
            <w:tabs>
              <w:tab w:val="left" w:pos="440"/>
              <w:tab w:val="right" w:leader="dot" w:pos="9016"/>
            </w:tabs>
            <w:rPr>
              <w:rFonts w:eastAsiaTheme="minorEastAsia"/>
              <w:noProof/>
              <w:lang w:eastAsia="en-GB"/>
            </w:rPr>
          </w:pPr>
          <w:hyperlink w:anchor="_Toc71361201" w:history="1">
            <w:r w:rsidR="0044000E" w:rsidRPr="004042F1">
              <w:rPr>
                <w:rStyle w:val="Hyperlink"/>
                <w:noProof/>
                <w:lang w:val="ro-RO"/>
              </w:rPr>
              <w:t>6.</w:t>
            </w:r>
            <w:r w:rsidR="0044000E">
              <w:rPr>
                <w:rFonts w:eastAsiaTheme="minorEastAsia"/>
                <w:noProof/>
                <w:lang w:eastAsia="en-GB"/>
              </w:rPr>
              <w:tab/>
            </w:r>
            <w:r w:rsidR="0044000E" w:rsidRPr="004042F1">
              <w:rPr>
                <w:rStyle w:val="Hyperlink"/>
                <w:noProof/>
              </w:rPr>
              <w:t>Calculation of the network-wide fuel consumption, in the with and without project scenarios</w:t>
            </w:r>
            <w:r w:rsidR="0044000E">
              <w:rPr>
                <w:noProof/>
                <w:webHidden/>
              </w:rPr>
              <w:tab/>
            </w:r>
            <w:r w:rsidR="0044000E">
              <w:rPr>
                <w:noProof/>
                <w:webHidden/>
              </w:rPr>
              <w:fldChar w:fldCharType="begin"/>
            </w:r>
            <w:r w:rsidR="0044000E">
              <w:rPr>
                <w:noProof/>
                <w:webHidden/>
              </w:rPr>
              <w:instrText xml:space="preserve"> PAGEREF _Toc71361201 \h </w:instrText>
            </w:r>
            <w:r w:rsidR="0044000E">
              <w:rPr>
                <w:noProof/>
                <w:webHidden/>
              </w:rPr>
            </w:r>
            <w:r w:rsidR="0044000E">
              <w:rPr>
                <w:noProof/>
                <w:webHidden/>
              </w:rPr>
              <w:fldChar w:fldCharType="separate"/>
            </w:r>
            <w:r w:rsidR="000258C7">
              <w:rPr>
                <w:noProof/>
                <w:webHidden/>
              </w:rPr>
              <w:t>7</w:t>
            </w:r>
            <w:r w:rsidR="0044000E">
              <w:rPr>
                <w:noProof/>
                <w:webHidden/>
              </w:rPr>
              <w:fldChar w:fldCharType="end"/>
            </w:r>
          </w:hyperlink>
        </w:p>
        <w:p w:rsidR="0044000E" w:rsidRDefault="00947A4F">
          <w:pPr>
            <w:pStyle w:val="TOC1"/>
            <w:tabs>
              <w:tab w:val="left" w:pos="440"/>
              <w:tab w:val="right" w:leader="dot" w:pos="9016"/>
            </w:tabs>
            <w:rPr>
              <w:rFonts w:eastAsiaTheme="minorEastAsia"/>
              <w:noProof/>
              <w:lang w:eastAsia="en-GB"/>
            </w:rPr>
          </w:pPr>
          <w:hyperlink w:anchor="_Toc71361202" w:history="1">
            <w:r w:rsidR="0044000E" w:rsidRPr="004042F1">
              <w:rPr>
                <w:rStyle w:val="Hyperlink"/>
                <w:noProof/>
                <w:lang w:val="ro-RO"/>
              </w:rPr>
              <w:t>7.</w:t>
            </w:r>
            <w:r w:rsidR="0044000E">
              <w:rPr>
                <w:rFonts w:eastAsiaTheme="minorEastAsia"/>
                <w:noProof/>
                <w:lang w:eastAsia="en-GB"/>
              </w:rPr>
              <w:tab/>
            </w:r>
            <w:r w:rsidR="0044000E" w:rsidRPr="004042F1">
              <w:rPr>
                <w:rStyle w:val="Hyperlink"/>
                <w:noProof/>
              </w:rPr>
              <w:t>Calculation of the network-wide CO2 and air pollutant emissions, in the with and without project scenarios, and of the related socio-economic costs</w:t>
            </w:r>
            <w:r w:rsidR="0044000E">
              <w:rPr>
                <w:noProof/>
                <w:webHidden/>
              </w:rPr>
              <w:tab/>
            </w:r>
            <w:r w:rsidR="0044000E">
              <w:rPr>
                <w:noProof/>
                <w:webHidden/>
              </w:rPr>
              <w:fldChar w:fldCharType="begin"/>
            </w:r>
            <w:r w:rsidR="0044000E">
              <w:rPr>
                <w:noProof/>
                <w:webHidden/>
              </w:rPr>
              <w:instrText xml:space="preserve"> PAGEREF _Toc71361202 \h </w:instrText>
            </w:r>
            <w:r w:rsidR="0044000E">
              <w:rPr>
                <w:noProof/>
                <w:webHidden/>
              </w:rPr>
            </w:r>
            <w:r w:rsidR="0044000E">
              <w:rPr>
                <w:noProof/>
                <w:webHidden/>
              </w:rPr>
              <w:fldChar w:fldCharType="separate"/>
            </w:r>
            <w:r w:rsidR="000258C7">
              <w:rPr>
                <w:noProof/>
                <w:webHidden/>
              </w:rPr>
              <w:t>7</w:t>
            </w:r>
            <w:r w:rsidR="0044000E">
              <w:rPr>
                <w:noProof/>
                <w:webHidden/>
              </w:rPr>
              <w:fldChar w:fldCharType="end"/>
            </w:r>
          </w:hyperlink>
        </w:p>
        <w:p w:rsidR="0044000E" w:rsidRDefault="00947A4F">
          <w:pPr>
            <w:pStyle w:val="TOC1"/>
            <w:tabs>
              <w:tab w:val="left" w:pos="440"/>
              <w:tab w:val="right" w:leader="dot" w:pos="9016"/>
            </w:tabs>
            <w:rPr>
              <w:rFonts w:eastAsiaTheme="minorEastAsia"/>
              <w:noProof/>
              <w:lang w:eastAsia="en-GB"/>
            </w:rPr>
          </w:pPr>
          <w:hyperlink w:anchor="_Toc71361203" w:history="1">
            <w:r w:rsidR="0044000E" w:rsidRPr="004042F1">
              <w:rPr>
                <w:rStyle w:val="Hyperlink"/>
                <w:noProof/>
                <w:lang w:val="ro-RO"/>
              </w:rPr>
              <w:t>8.</w:t>
            </w:r>
            <w:r w:rsidR="0044000E">
              <w:rPr>
                <w:rFonts w:eastAsiaTheme="minorEastAsia"/>
                <w:noProof/>
                <w:lang w:eastAsia="en-GB"/>
              </w:rPr>
              <w:tab/>
            </w:r>
            <w:r w:rsidR="0044000E" w:rsidRPr="004042F1">
              <w:rPr>
                <w:rStyle w:val="Hyperlink"/>
                <w:noProof/>
              </w:rPr>
              <w:t>Comparison between the with and without project scenarios, enabling to determine the impact generated by the project</w:t>
            </w:r>
            <w:r w:rsidR="0044000E">
              <w:rPr>
                <w:noProof/>
                <w:webHidden/>
              </w:rPr>
              <w:tab/>
            </w:r>
            <w:r w:rsidR="0044000E">
              <w:rPr>
                <w:noProof/>
                <w:webHidden/>
              </w:rPr>
              <w:fldChar w:fldCharType="begin"/>
            </w:r>
            <w:r w:rsidR="0044000E">
              <w:rPr>
                <w:noProof/>
                <w:webHidden/>
              </w:rPr>
              <w:instrText xml:space="preserve"> PAGEREF _Toc71361203 \h </w:instrText>
            </w:r>
            <w:r w:rsidR="0044000E">
              <w:rPr>
                <w:noProof/>
                <w:webHidden/>
              </w:rPr>
            </w:r>
            <w:r w:rsidR="0044000E">
              <w:rPr>
                <w:noProof/>
                <w:webHidden/>
              </w:rPr>
              <w:fldChar w:fldCharType="separate"/>
            </w:r>
            <w:r w:rsidR="000258C7">
              <w:rPr>
                <w:noProof/>
                <w:webHidden/>
              </w:rPr>
              <w:t>8</w:t>
            </w:r>
            <w:r w:rsidR="0044000E">
              <w:rPr>
                <w:noProof/>
                <w:webHidden/>
              </w:rPr>
              <w:fldChar w:fldCharType="end"/>
            </w:r>
          </w:hyperlink>
        </w:p>
        <w:p w:rsidR="0044000E" w:rsidRDefault="00947A4F">
          <w:pPr>
            <w:pStyle w:val="TOC1"/>
            <w:tabs>
              <w:tab w:val="left" w:pos="440"/>
              <w:tab w:val="right" w:leader="dot" w:pos="9016"/>
            </w:tabs>
            <w:rPr>
              <w:rFonts w:eastAsiaTheme="minorEastAsia"/>
              <w:noProof/>
              <w:lang w:eastAsia="en-GB"/>
            </w:rPr>
          </w:pPr>
          <w:hyperlink w:anchor="_Toc71361204" w:history="1">
            <w:r w:rsidR="0044000E" w:rsidRPr="004042F1">
              <w:rPr>
                <w:rStyle w:val="Hyperlink"/>
                <w:noProof/>
                <w:lang w:val="ro-RO"/>
              </w:rPr>
              <w:t>9.</w:t>
            </w:r>
            <w:r w:rsidR="0044000E">
              <w:rPr>
                <w:rFonts w:eastAsiaTheme="minorEastAsia"/>
                <w:noProof/>
                <w:lang w:eastAsia="en-GB"/>
              </w:rPr>
              <w:tab/>
            </w:r>
            <w:r w:rsidR="0044000E" w:rsidRPr="004042F1">
              <w:rPr>
                <w:rStyle w:val="Hyperlink"/>
                <w:noProof/>
              </w:rPr>
              <w:t>Case of electric vehicles</w:t>
            </w:r>
            <w:r w:rsidR="0044000E">
              <w:rPr>
                <w:noProof/>
                <w:webHidden/>
              </w:rPr>
              <w:tab/>
            </w:r>
            <w:r w:rsidR="0044000E">
              <w:rPr>
                <w:noProof/>
                <w:webHidden/>
              </w:rPr>
              <w:fldChar w:fldCharType="begin"/>
            </w:r>
            <w:r w:rsidR="0044000E">
              <w:rPr>
                <w:noProof/>
                <w:webHidden/>
              </w:rPr>
              <w:instrText xml:space="preserve"> PAGEREF _Toc71361204 \h </w:instrText>
            </w:r>
            <w:r w:rsidR="0044000E">
              <w:rPr>
                <w:noProof/>
                <w:webHidden/>
              </w:rPr>
            </w:r>
            <w:r w:rsidR="0044000E">
              <w:rPr>
                <w:noProof/>
                <w:webHidden/>
              </w:rPr>
              <w:fldChar w:fldCharType="separate"/>
            </w:r>
            <w:r w:rsidR="000258C7">
              <w:rPr>
                <w:noProof/>
                <w:webHidden/>
              </w:rPr>
              <w:t>8</w:t>
            </w:r>
            <w:r w:rsidR="0044000E">
              <w:rPr>
                <w:noProof/>
                <w:webHidden/>
              </w:rPr>
              <w:fldChar w:fldCharType="end"/>
            </w:r>
          </w:hyperlink>
        </w:p>
        <w:p w:rsidR="0044000E" w:rsidRDefault="00947A4F">
          <w:pPr>
            <w:pStyle w:val="TOC1"/>
            <w:tabs>
              <w:tab w:val="left" w:pos="660"/>
              <w:tab w:val="right" w:leader="dot" w:pos="9016"/>
            </w:tabs>
            <w:rPr>
              <w:rFonts w:eastAsiaTheme="minorEastAsia"/>
              <w:noProof/>
              <w:lang w:eastAsia="en-GB"/>
            </w:rPr>
          </w:pPr>
          <w:hyperlink w:anchor="_Toc71361205" w:history="1">
            <w:r w:rsidR="0044000E" w:rsidRPr="004042F1">
              <w:rPr>
                <w:rStyle w:val="Hyperlink"/>
                <w:noProof/>
                <w:lang w:val="ro-RO"/>
              </w:rPr>
              <w:t>10.</w:t>
            </w:r>
            <w:r w:rsidR="0044000E">
              <w:rPr>
                <w:rFonts w:eastAsiaTheme="minorEastAsia"/>
                <w:noProof/>
                <w:lang w:eastAsia="en-GB"/>
              </w:rPr>
              <w:tab/>
            </w:r>
            <w:r w:rsidR="0044000E" w:rsidRPr="004042F1">
              <w:rPr>
                <w:rStyle w:val="Hyperlink"/>
                <w:noProof/>
              </w:rPr>
              <w:t>CBA model verification</w:t>
            </w:r>
            <w:r w:rsidR="0044000E">
              <w:rPr>
                <w:noProof/>
                <w:webHidden/>
              </w:rPr>
              <w:tab/>
            </w:r>
            <w:r w:rsidR="0044000E">
              <w:rPr>
                <w:noProof/>
                <w:webHidden/>
              </w:rPr>
              <w:fldChar w:fldCharType="begin"/>
            </w:r>
            <w:r w:rsidR="0044000E">
              <w:rPr>
                <w:noProof/>
                <w:webHidden/>
              </w:rPr>
              <w:instrText xml:space="preserve"> PAGEREF _Toc71361205 \h </w:instrText>
            </w:r>
            <w:r w:rsidR="0044000E">
              <w:rPr>
                <w:noProof/>
                <w:webHidden/>
              </w:rPr>
            </w:r>
            <w:r w:rsidR="0044000E">
              <w:rPr>
                <w:noProof/>
                <w:webHidden/>
              </w:rPr>
              <w:fldChar w:fldCharType="separate"/>
            </w:r>
            <w:r w:rsidR="000258C7">
              <w:rPr>
                <w:noProof/>
                <w:webHidden/>
              </w:rPr>
              <w:t>9</w:t>
            </w:r>
            <w:r w:rsidR="0044000E">
              <w:rPr>
                <w:noProof/>
                <w:webHidden/>
              </w:rPr>
              <w:fldChar w:fldCharType="end"/>
            </w:r>
          </w:hyperlink>
        </w:p>
        <w:p w:rsidR="0044000E" w:rsidRDefault="00947A4F">
          <w:pPr>
            <w:pStyle w:val="TOC1"/>
            <w:tabs>
              <w:tab w:val="right" w:leader="dot" w:pos="9016"/>
            </w:tabs>
            <w:rPr>
              <w:rFonts w:eastAsiaTheme="minorEastAsia"/>
              <w:noProof/>
              <w:lang w:eastAsia="en-GB"/>
            </w:rPr>
          </w:pPr>
          <w:hyperlink w:anchor="_Toc71361206" w:history="1">
            <w:r w:rsidR="0044000E" w:rsidRPr="004042F1">
              <w:rPr>
                <w:rStyle w:val="Hyperlink"/>
                <w:noProof/>
              </w:rPr>
              <w:t>Annexes:</w:t>
            </w:r>
            <w:r w:rsidR="0044000E">
              <w:rPr>
                <w:noProof/>
                <w:webHidden/>
              </w:rPr>
              <w:tab/>
            </w:r>
            <w:r w:rsidR="0044000E">
              <w:rPr>
                <w:noProof/>
                <w:webHidden/>
              </w:rPr>
              <w:fldChar w:fldCharType="begin"/>
            </w:r>
            <w:r w:rsidR="0044000E">
              <w:rPr>
                <w:noProof/>
                <w:webHidden/>
              </w:rPr>
              <w:instrText xml:space="preserve"> PAGEREF _Toc71361206 \h </w:instrText>
            </w:r>
            <w:r w:rsidR="0044000E">
              <w:rPr>
                <w:noProof/>
                <w:webHidden/>
              </w:rPr>
            </w:r>
            <w:r w:rsidR="0044000E">
              <w:rPr>
                <w:noProof/>
                <w:webHidden/>
              </w:rPr>
              <w:fldChar w:fldCharType="separate"/>
            </w:r>
            <w:r w:rsidR="000258C7">
              <w:rPr>
                <w:noProof/>
                <w:webHidden/>
              </w:rPr>
              <w:t>9</w:t>
            </w:r>
            <w:r w:rsidR="0044000E">
              <w:rPr>
                <w:noProof/>
                <w:webHidden/>
              </w:rPr>
              <w:fldChar w:fldCharType="end"/>
            </w:r>
          </w:hyperlink>
        </w:p>
        <w:p w:rsidR="00A32218" w:rsidRDefault="00A32218">
          <w:r>
            <w:rPr>
              <w:b/>
              <w:bCs/>
              <w:noProof/>
            </w:rPr>
            <w:fldChar w:fldCharType="end"/>
          </w:r>
        </w:p>
      </w:sdtContent>
    </w:sdt>
    <w:p w:rsidR="009C0B5D" w:rsidRDefault="009C0B5D" w:rsidP="00F14BFD">
      <w:pPr>
        <w:spacing w:after="0" w:line="240" w:lineRule="auto"/>
        <w:jc w:val="both"/>
        <w:rPr>
          <w:lang w:val="ro-RO"/>
        </w:rPr>
        <w:sectPr w:rsidR="009C0B5D">
          <w:headerReference w:type="even" r:id="rId13"/>
          <w:headerReference w:type="default" r:id="rId14"/>
          <w:headerReference w:type="first" r:id="rId15"/>
          <w:pgSz w:w="11906" w:h="16838"/>
          <w:pgMar w:top="1440" w:right="1440" w:bottom="1440" w:left="1440" w:header="708" w:footer="708" w:gutter="0"/>
          <w:cols w:space="708"/>
          <w:docGrid w:linePitch="360"/>
        </w:sectPr>
      </w:pPr>
    </w:p>
    <w:p w:rsidR="00245523" w:rsidRDefault="009C0B5D" w:rsidP="009C0B5D">
      <w:pPr>
        <w:pStyle w:val="Heading1"/>
        <w:numPr>
          <w:ilvl w:val="0"/>
          <w:numId w:val="4"/>
        </w:numPr>
        <w:rPr>
          <w:lang w:val="ro-RO"/>
        </w:rPr>
      </w:pPr>
      <w:bookmarkStart w:id="1" w:name="_Toc71361196"/>
      <w:r>
        <w:rPr>
          <w:lang w:val="ro-RO"/>
        </w:rPr>
        <w:lastRenderedPageBreak/>
        <w:t xml:space="preserve">Context/ </w:t>
      </w:r>
      <w:proofErr w:type="spellStart"/>
      <w:r>
        <w:rPr>
          <w:lang w:val="ro-RO"/>
        </w:rPr>
        <w:t>Introduc</w:t>
      </w:r>
      <w:r w:rsidR="00B43815">
        <w:rPr>
          <w:lang w:val="ro-RO"/>
        </w:rPr>
        <w:t>tion</w:t>
      </w:r>
      <w:bookmarkEnd w:id="1"/>
      <w:proofErr w:type="spellEnd"/>
    </w:p>
    <w:p w:rsidR="00FE5918" w:rsidRDefault="00B32464" w:rsidP="00B43815">
      <w:pPr>
        <w:jc w:val="both"/>
      </w:pPr>
      <w:r w:rsidRPr="00B32464">
        <w:t>The scope of th</w:t>
      </w:r>
      <w:r>
        <w:t>is</w:t>
      </w:r>
      <w:r w:rsidRPr="00B32464">
        <w:t xml:space="preserve"> document is </w:t>
      </w:r>
      <w:r>
        <w:t xml:space="preserve">to present how CO2 and air pollutants emissions generated by the operation of new road projects </w:t>
      </w:r>
      <w:proofErr w:type="gramStart"/>
      <w:r>
        <w:t>have been assessed</w:t>
      </w:r>
      <w:proofErr w:type="gramEnd"/>
      <w:r>
        <w:t xml:space="preserve">, in the framework of the EIB PASSA support to the Ministry of Transport </w:t>
      </w:r>
      <w:r w:rsidR="00A20484">
        <w:t>for the development of an investment plan. The overall scope has been to perform a cost-benefit analysis of a number of 2</w:t>
      </w:r>
      <w:r w:rsidR="009F7BB3">
        <w:t>5 road projects (motorway sections)</w:t>
      </w:r>
      <w:proofErr w:type="gramStart"/>
      <w:r w:rsidR="009F7BB3">
        <w:t>,</w:t>
      </w:r>
      <w:proofErr w:type="gramEnd"/>
      <w:r w:rsidR="009F7BB3">
        <w:t xml:space="preserve"> enabling to take into account the socio-economic return of these projects in a prioritisation exercise.</w:t>
      </w:r>
    </w:p>
    <w:p w:rsidR="009F7BB3" w:rsidRDefault="009F7BB3" w:rsidP="00B43815">
      <w:pPr>
        <w:jc w:val="both"/>
      </w:pPr>
      <w:r>
        <w:t xml:space="preserve">It has to </w:t>
      </w:r>
      <w:proofErr w:type="gramStart"/>
      <w:r>
        <w:t>be mentioned</w:t>
      </w:r>
      <w:proofErr w:type="gramEnd"/>
      <w:r>
        <w:t xml:space="preserve"> that none of these motorway projects is foreseen as being subject to tolling, so that no financial revenues are generated by any of the projects. Therefore, financial analysis were meaningless and the analysis has been exclusively a socio-economic one.</w:t>
      </w:r>
    </w:p>
    <w:p w:rsidR="009F7BB3" w:rsidRDefault="009F7BB3" w:rsidP="00B43815">
      <w:pPr>
        <w:jc w:val="both"/>
      </w:pPr>
      <w:r>
        <w:t xml:space="preserve">The calculations of CO2 and air pollutant emissions </w:t>
      </w:r>
      <w:proofErr w:type="gramStart"/>
      <w:r>
        <w:t>have been based</w:t>
      </w:r>
      <w:proofErr w:type="gramEnd"/>
      <w:r>
        <w:t xml:space="preserve"> on the following steps:</w:t>
      </w:r>
    </w:p>
    <w:p w:rsidR="009F7BB3" w:rsidRDefault="009F7BB3" w:rsidP="009F7BB3">
      <w:pPr>
        <w:pStyle w:val="ListParagraph"/>
        <w:numPr>
          <w:ilvl w:val="0"/>
          <w:numId w:val="6"/>
        </w:numPr>
        <w:jc w:val="both"/>
      </w:pPr>
      <w:r>
        <w:t>Assessment of fuel consumption by type of vehicles and type of fuels, depending on speeds,</w:t>
      </w:r>
    </w:p>
    <w:p w:rsidR="009F7BB3" w:rsidRDefault="009F7BB3" w:rsidP="009F7BB3">
      <w:pPr>
        <w:pStyle w:val="ListParagraph"/>
        <w:numPr>
          <w:ilvl w:val="0"/>
          <w:numId w:val="6"/>
        </w:numPr>
        <w:jc w:val="both"/>
      </w:pPr>
      <w:r>
        <w:t>Assessment of the CO2 and air pollutant emissions based on fuel consumption,</w:t>
      </w:r>
    </w:p>
    <w:p w:rsidR="009F7BB3" w:rsidRDefault="009F7BB3" w:rsidP="009F7BB3">
      <w:pPr>
        <w:pStyle w:val="ListParagraph"/>
        <w:numPr>
          <w:ilvl w:val="0"/>
          <w:numId w:val="6"/>
        </w:numPr>
        <w:jc w:val="both"/>
      </w:pPr>
      <w:r>
        <w:t>Calculation of the network-wide fuel consumption, in the with and without project scenarios,</w:t>
      </w:r>
    </w:p>
    <w:p w:rsidR="009F7BB3" w:rsidRDefault="009F7BB3" w:rsidP="009F7BB3">
      <w:pPr>
        <w:pStyle w:val="ListParagraph"/>
        <w:numPr>
          <w:ilvl w:val="0"/>
          <w:numId w:val="6"/>
        </w:numPr>
        <w:jc w:val="both"/>
      </w:pPr>
      <w:r>
        <w:t>Calculation of the network-wide CO2 and air pollutant emissions, in the with and without project scenarios, and of the related socio-economic costs,</w:t>
      </w:r>
    </w:p>
    <w:p w:rsidR="009F7BB3" w:rsidRDefault="009F7BB3" w:rsidP="009F7BB3">
      <w:pPr>
        <w:pStyle w:val="ListParagraph"/>
        <w:numPr>
          <w:ilvl w:val="0"/>
          <w:numId w:val="6"/>
        </w:numPr>
        <w:jc w:val="both"/>
      </w:pPr>
      <w:r>
        <w:t xml:space="preserve">Comparison between </w:t>
      </w:r>
      <w:proofErr w:type="gramStart"/>
      <w:r>
        <w:t>the with</w:t>
      </w:r>
      <w:proofErr w:type="gramEnd"/>
      <w:r>
        <w:t xml:space="preserve"> and without project scenarios, enabling to determine the impact generated by the project.</w:t>
      </w:r>
    </w:p>
    <w:p w:rsidR="009F7BB3" w:rsidRPr="000A64FB" w:rsidRDefault="009F7BB3" w:rsidP="009F7BB3">
      <w:pPr>
        <w:pStyle w:val="Heading1"/>
        <w:numPr>
          <w:ilvl w:val="0"/>
          <w:numId w:val="4"/>
        </w:numPr>
      </w:pPr>
      <w:bookmarkStart w:id="2" w:name="_Toc71361197"/>
      <w:r w:rsidRPr="000A64FB">
        <w:t>Traf</w:t>
      </w:r>
      <w:r w:rsidR="000A64FB">
        <w:t>f</w:t>
      </w:r>
      <w:r w:rsidRPr="000A64FB">
        <w:t xml:space="preserve">ic </w:t>
      </w:r>
      <w:r w:rsidR="000A64FB">
        <w:t xml:space="preserve">data and </w:t>
      </w:r>
      <w:r w:rsidRPr="000A64FB">
        <w:t>model</w:t>
      </w:r>
      <w:bookmarkEnd w:id="2"/>
    </w:p>
    <w:p w:rsidR="009F7BB3" w:rsidRDefault="000A64FB" w:rsidP="009F7BB3">
      <w:pPr>
        <w:jc w:val="both"/>
      </w:pPr>
      <w:proofErr w:type="gramStart"/>
      <w:r>
        <w:t xml:space="preserve">The traffic data have been provided by </w:t>
      </w:r>
      <w:proofErr w:type="spellStart"/>
      <w:r>
        <w:t>Cestrin</w:t>
      </w:r>
      <w:proofErr w:type="spellEnd"/>
      <w:r>
        <w:t>, the research directorate of the Road Company</w:t>
      </w:r>
      <w:r w:rsidR="00D015DD">
        <w:t xml:space="preserve"> CNAIR,</w:t>
      </w:r>
      <w:proofErr w:type="gramEnd"/>
      <w:r w:rsidR="00D015DD">
        <w:t xml:space="preserve"> using the</w:t>
      </w:r>
      <w:r w:rsidR="00997782">
        <w:t xml:space="preserve"> road model they have developed. The </w:t>
      </w:r>
      <w:proofErr w:type="spellStart"/>
      <w:r w:rsidR="00997782">
        <w:t>Cestrin</w:t>
      </w:r>
      <w:proofErr w:type="spellEnd"/>
      <w:r w:rsidR="00997782">
        <w:t xml:space="preserve"> traffic model </w:t>
      </w:r>
      <w:proofErr w:type="gramStart"/>
      <w:r w:rsidR="00997782">
        <w:t>is based</w:t>
      </w:r>
      <w:proofErr w:type="gramEnd"/>
      <w:r w:rsidR="00997782">
        <w:t xml:space="preserve"> on the national transport model developed for the General Transport Master Plan. However, it focuses on the road network. Furthermore, the national transport model is based on 2011 traffic data while the </w:t>
      </w:r>
      <w:proofErr w:type="spellStart"/>
      <w:r w:rsidR="00997782">
        <w:t>Cestrin</w:t>
      </w:r>
      <w:proofErr w:type="spellEnd"/>
      <w:r w:rsidR="00997782">
        <w:t xml:space="preserve"> traffic model has been recalibrated taking into account the 2015 traffic census performed country-wide.</w:t>
      </w:r>
    </w:p>
    <w:p w:rsidR="00997782" w:rsidRDefault="00997782" w:rsidP="009F7BB3">
      <w:pPr>
        <w:jc w:val="both"/>
      </w:pPr>
      <w:proofErr w:type="gramStart"/>
      <w:r>
        <w:t xml:space="preserve">The development of the </w:t>
      </w:r>
      <w:proofErr w:type="spellStart"/>
      <w:r>
        <w:t>Cestrin</w:t>
      </w:r>
      <w:proofErr w:type="spellEnd"/>
      <w:r>
        <w:t xml:space="preserve"> traffic model has been followed by Jaspers</w:t>
      </w:r>
      <w:proofErr w:type="gramEnd"/>
      <w:r>
        <w:t xml:space="preserve">. The traffic model is not strictly certified or validated by Jaspers but </w:t>
      </w:r>
      <w:proofErr w:type="gramStart"/>
      <w:r>
        <w:t>is considered</w:t>
      </w:r>
      <w:proofErr w:type="gramEnd"/>
      <w:r>
        <w:t xml:space="preserve"> as a sound and reliable basis for traffic modelling and forecasting.</w:t>
      </w:r>
    </w:p>
    <w:p w:rsidR="00997782" w:rsidRDefault="00997782" w:rsidP="009F7BB3">
      <w:pPr>
        <w:jc w:val="both"/>
      </w:pPr>
      <w:r>
        <w:t>The model represents the road network used for interurban trips. It therefore includes all national roads, a significant part of the county roads as well as the most important streets (i.e. those used by interurban traffic). In total, the model includes more than 12500 individual links or segments of roads.</w:t>
      </w:r>
    </w:p>
    <w:p w:rsidR="003F4162" w:rsidRDefault="003F4162" w:rsidP="009F7BB3">
      <w:pPr>
        <w:jc w:val="both"/>
      </w:pPr>
      <w:r>
        <w:t xml:space="preserve">For each of the 25 projects </w:t>
      </w:r>
      <w:proofErr w:type="gramStart"/>
      <w:r>
        <w:t>being assessed</w:t>
      </w:r>
      <w:proofErr w:type="gramEnd"/>
      <w:r>
        <w:t xml:space="preserve">, as well as for the without project scenario, </w:t>
      </w:r>
      <w:proofErr w:type="spellStart"/>
      <w:r>
        <w:t>Cestrin</w:t>
      </w:r>
      <w:proofErr w:type="spellEnd"/>
      <w:r>
        <w:t xml:space="preserve"> has provided traffic data for the entire network (each of the 12 500 links), for the following time horizons: 2025, 2030, 2035, 2040, 2045 and 2050.</w:t>
      </w:r>
    </w:p>
    <w:p w:rsidR="003F4162" w:rsidRDefault="003F4162" w:rsidP="009F7BB3">
      <w:pPr>
        <w:jc w:val="both"/>
      </w:pPr>
      <w:r>
        <w:t xml:space="preserve">For each link, the following data </w:t>
      </w:r>
      <w:proofErr w:type="gramStart"/>
      <w:r>
        <w:t>is provided</w:t>
      </w:r>
      <w:proofErr w:type="gramEnd"/>
      <w:r>
        <w:t xml:space="preserve">: link identification, length, location (urban/rural), free flow speed, number of cars, light trucks, heavy trucks and buses, speed for cars, light trucks, heavy trucks and buses. The speed levels for each type of vehicle </w:t>
      </w:r>
      <w:proofErr w:type="gramStart"/>
      <w:r>
        <w:t>are derived</w:t>
      </w:r>
      <w:proofErr w:type="gramEnd"/>
      <w:r>
        <w:t xml:space="preserve"> from speed / flow relationships taking into account the road capacity, the free flow speed and the actual traffic levels.</w:t>
      </w:r>
    </w:p>
    <w:p w:rsidR="003F4162" w:rsidRPr="000A64FB" w:rsidRDefault="003F4162" w:rsidP="003F4162">
      <w:pPr>
        <w:pStyle w:val="Heading1"/>
        <w:numPr>
          <w:ilvl w:val="0"/>
          <w:numId w:val="4"/>
        </w:numPr>
      </w:pPr>
      <w:bookmarkStart w:id="3" w:name="_Toc71361198"/>
      <w:r>
        <w:t>Excel files</w:t>
      </w:r>
      <w:bookmarkEnd w:id="3"/>
    </w:p>
    <w:p w:rsidR="003F4162" w:rsidRDefault="003F4162" w:rsidP="009F7BB3">
      <w:pPr>
        <w:jc w:val="both"/>
      </w:pPr>
      <w:r>
        <w:t>The entire set of Excel files represents 27 files, as follows:</w:t>
      </w:r>
    </w:p>
    <w:p w:rsidR="003F4162" w:rsidRDefault="003F4162" w:rsidP="003F4162">
      <w:pPr>
        <w:pStyle w:val="ListParagraph"/>
        <w:numPr>
          <w:ilvl w:val="0"/>
          <w:numId w:val="6"/>
        </w:numPr>
        <w:jc w:val="both"/>
      </w:pPr>
      <w:r>
        <w:lastRenderedPageBreak/>
        <w:t xml:space="preserve">“ACB </w:t>
      </w:r>
      <w:proofErr w:type="spellStart"/>
      <w:r>
        <w:t>baza</w:t>
      </w:r>
      <w:proofErr w:type="spellEnd"/>
      <w:r>
        <w:t xml:space="preserve"> generala.xls”: this is the central file, presenting (</w:t>
      </w:r>
      <w:proofErr w:type="spellStart"/>
      <w:r>
        <w:t>i</w:t>
      </w:r>
      <w:proofErr w:type="spellEnd"/>
      <w:r>
        <w:t>) all assumptions and parameters, (ii) the network-wide costs and values for each scenarios and (iii) the CBA calculations for each of the 25 projects.</w:t>
      </w:r>
    </w:p>
    <w:p w:rsidR="003F4162" w:rsidRDefault="003F4162" w:rsidP="003F4162">
      <w:pPr>
        <w:pStyle w:val="ListParagraph"/>
        <w:numPr>
          <w:ilvl w:val="0"/>
          <w:numId w:val="6"/>
        </w:numPr>
        <w:jc w:val="both"/>
      </w:pPr>
      <w:r>
        <w:t>“</w:t>
      </w:r>
      <w:proofErr w:type="spellStart"/>
      <w:proofErr w:type="gramStart"/>
      <w:r>
        <w:t>calcul</w:t>
      </w:r>
      <w:proofErr w:type="spellEnd"/>
      <w:proofErr w:type="gramEnd"/>
      <w:r>
        <w:t xml:space="preserve"> </w:t>
      </w:r>
      <w:proofErr w:type="spellStart"/>
      <w:r>
        <w:t>retea</w:t>
      </w:r>
      <w:proofErr w:type="spellEnd"/>
      <w:r>
        <w:t xml:space="preserve"> fp.xls”: this file is the calculation of network-wide costs and values in the without project situation (</w:t>
      </w:r>
      <w:proofErr w:type="spellStart"/>
      <w:r>
        <w:t>fp</w:t>
      </w:r>
      <w:proofErr w:type="spellEnd"/>
      <w:r>
        <w:t xml:space="preserve">= </w:t>
      </w:r>
      <w:proofErr w:type="spellStart"/>
      <w:r>
        <w:t>fara</w:t>
      </w:r>
      <w:proofErr w:type="spellEnd"/>
      <w:r>
        <w:t xml:space="preserve"> proiect, without project in Romanian). It is composed of 6 sheets with the calculations for each link in each of the years for which </w:t>
      </w:r>
      <w:proofErr w:type="spellStart"/>
      <w:r>
        <w:t>Cestrin</w:t>
      </w:r>
      <w:proofErr w:type="spellEnd"/>
      <w:r>
        <w:t xml:space="preserve"> provided data and the 7</w:t>
      </w:r>
      <w:r w:rsidRPr="003F4162">
        <w:rPr>
          <w:vertAlign w:val="superscript"/>
        </w:rPr>
        <w:t>th</w:t>
      </w:r>
      <w:r>
        <w:t xml:space="preserve"> sheet </w:t>
      </w:r>
      <w:r w:rsidR="00676659">
        <w:t>“</w:t>
      </w:r>
      <w:proofErr w:type="spellStart"/>
      <w:r w:rsidR="00676659">
        <w:t>efecte</w:t>
      </w:r>
      <w:proofErr w:type="spellEnd"/>
      <w:r w:rsidR="00676659">
        <w:t xml:space="preserve"> socio eco </w:t>
      </w:r>
      <w:proofErr w:type="spellStart"/>
      <w:r w:rsidR="00676659">
        <w:t>fp</w:t>
      </w:r>
      <w:proofErr w:type="spellEnd"/>
      <w:r w:rsidR="00676659">
        <w:t xml:space="preserve">” is the recapitulation of the network wide total costs and values for each of these years as well as the interpolation for the intermediate years. This </w:t>
      </w:r>
      <w:proofErr w:type="gramStart"/>
      <w:r w:rsidR="00676659">
        <w:t>sheets</w:t>
      </w:r>
      <w:proofErr w:type="gramEnd"/>
      <w:r w:rsidR="00676659">
        <w:t xml:space="preserve"> is then copied in the ACB </w:t>
      </w:r>
      <w:proofErr w:type="spellStart"/>
      <w:r w:rsidR="00676659">
        <w:t>baza</w:t>
      </w:r>
      <w:proofErr w:type="spellEnd"/>
      <w:r w:rsidR="00676659">
        <w:t xml:space="preserve"> generala.xls file.</w:t>
      </w:r>
    </w:p>
    <w:p w:rsidR="00676659" w:rsidRDefault="00676659" w:rsidP="003F4162">
      <w:pPr>
        <w:pStyle w:val="ListParagraph"/>
        <w:numPr>
          <w:ilvl w:val="0"/>
          <w:numId w:val="6"/>
        </w:numPr>
        <w:jc w:val="both"/>
      </w:pPr>
      <w:r>
        <w:t>“</w:t>
      </w:r>
      <w:proofErr w:type="spellStart"/>
      <w:proofErr w:type="gramStart"/>
      <w:r>
        <w:t>calcul</w:t>
      </w:r>
      <w:proofErr w:type="spellEnd"/>
      <w:proofErr w:type="gramEnd"/>
      <w:r>
        <w:t xml:space="preserve"> </w:t>
      </w:r>
      <w:proofErr w:type="spellStart"/>
      <w:r>
        <w:t>retea</w:t>
      </w:r>
      <w:proofErr w:type="spellEnd"/>
      <w:r>
        <w:t xml:space="preserve"> 1 </w:t>
      </w:r>
      <w:proofErr w:type="spellStart"/>
      <w:r>
        <w:t>ploiesti</w:t>
      </w:r>
      <w:proofErr w:type="spellEnd"/>
      <w:r>
        <w:t xml:space="preserve"> pascani.xls”: this file has the same structure than the previous one, but it calculates network wide costs and values related to the situation with project no. 1, respectively Ploiesti – </w:t>
      </w:r>
      <w:proofErr w:type="spellStart"/>
      <w:r>
        <w:t>Pascani</w:t>
      </w:r>
      <w:proofErr w:type="spellEnd"/>
      <w:r>
        <w:t xml:space="preserve"> motorway.</w:t>
      </w:r>
    </w:p>
    <w:p w:rsidR="00676659" w:rsidRDefault="00676659" w:rsidP="00676659">
      <w:pPr>
        <w:pStyle w:val="ListParagraph"/>
        <w:jc w:val="both"/>
      </w:pPr>
      <w:r>
        <w:t>Similarly, the 24 other files present the calculations related to the 24 other projects.</w:t>
      </w:r>
    </w:p>
    <w:p w:rsidR="00817918" w:rsidRDefault="009F7BB3" w:rsidP="003F4162">
      <w:pPr>
        <w:pStyle w:val="Heading1"/>
        <w:numPr>
          <w:ilvl w:val="0"/>
          <w:numId w:val="4"/>
        </w:numPr>
        <w:rPr>
          <w:lang w:val="ro-RO"/>
        </w:rPr>
      </w:pPr>
      <w:bookmarkStart w:id="4" w:name="_Toc71361199"/>
      <w:r>
        <w:t>Assessment of fuel consumption by type of vehicles and type of fuels, depending on speeds</w:t>
      </w:r>
      <w:bookmarkEnd w:id="4"/>
    </w:p>
    <w:p w:rsidR="00B43815" w:rsidRDefault="00676659" w:rsidP="003C7ED7">
      <w:pPr>
        <w:tabs>
          <w:tab w:val="left" w:pos="3026"/>
        </w:tabs>
        <w:jc w:val="both"/>
      </w:pPr>
      <w:r w:rsidRPr="00676659">
        <w:t xml:space="preserve">The formula </w:t>
      </w:r>
      <w:r>
        <w:t xml:space="preserve">of calculation of fuel consumption in function of the speed has the following form: </w:t>
      </w:r>
    </w:p>
    <w:p w:rsidR="00676659" w:rsidRPr="00676659" w:rsidRDefault="00676659" w:rsidP="003C7ED7">
      <w:pPr>
        <w:spacing w:after="0" w:line="240" w:lineRule="auto"/>
        <w:jc w:val="both"/>
        <w:rPr>
          <w:rFonts w:ascii="Calibri" w:eastAsia="Times New Roman" w:hAnsi="Calibri" w:cs="Calibri"/>
          <w:color w:val="000000"/>
          <w:lang w:eastAsia="en-GB"/>
        </w:rPr>
      </w:pPr>
      <w:r w:rsidRPr="00676659">
        <w:rPr>
          <w:rFonts w:ascii="Calibri" w:eastAsia="Times New Roman" w:hAnsi="Calibri" w:cs="Calibri"/>
          <w:color w:val="000000"/>
          <w:lang w:eastAsia="en-GB"/>
        </w:rPr>
        <w:t>L = a/V + b + c*V + d* V^2</w:t>
      </w:r>
    </w:p>
    <w:p w:rsidR="00676659" w:rsidRDefault="00676659" w:rsidP="003C7ED7">
      <w:pPr>
        <w:tabs>
          <w:tab w:val="left" w:pos="3026"/>
        </w:tabs>
        <w:jc w:val="both"/>
      </w:pPr>
      <w:r>
        <w:t>Where L is the consumption in litre per km, V is the speed in km/h and a, b, c and d coefficients as per the following table:</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96"/>
        <w:gridCol w:w="1387"/>
        <w:gridCol w:w="1816"/>
        <w:gridCol w:w="1576"/>
      </w:tblGrid>
      <w:tr w:rsidR="00676659" w:rsidRPr="00676659" w:rsidTr="003C7ED7">
        <w:trPr>
          <w:trHeight w:val="292"/>
        </w:trPr>
        <w:tc>
          <w:tcPr>
            <w:tcW w:w="2830" w:type="dxa"/>
            <w:shd w:val="clear" w:color="auto" w:fill="auto"/>
            <w:noWrap/>
            <w:vAlign w:val="bottom"/>
            <w:hideMark/>
          </w:tcPr>
          <w:p w:rsidR="00676659" w:rsidRPr="00676659" w:rsidRDefault="00676659" w:rsidP="00676659">
            <w:pPr>
              <w:spacing w:after="0" w:line="240" w:lineRule="auto"/>
              <w:rPr>
                <w:rFonts w:ascii="Times New Roman" w:eastAsia="Times New Roman" w:hAnsi="Times New Roman" w:cs="Times New Roman"/>
                <w:sz w:val="24"/>
                <w:szCs w:val="24"/>
                <w:lang w:eastAsia="en-GB"/>
              </w:rPr>
            </w:pPr>
          </w:p>
        </w:tc>
        <w:tc>
          <w:tcPr>
            <w:tcW w:w="1996"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r w:rsidRPr="00676659">
              <w:rPr>
                <w:rFonts w:ascii="Calibri" w:eastAsia="Times New Roman" w:hAnsi="Calibri" w:cs="Calibri"/>
                <w:color w:val="000000"/>
                <w:lang w:eastAsia="en-GB"/>
              </w:rPr>
              <w:t>a</w:t>
            </w:r>
          </w:p>
        </w:tc>
        <w:tc>
          <w:tcPr>
            <w:tcW w:w="1387"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r w:rsidRPr="00676659">
              <w:rPr>
                <w:rFonts w:ascii="Calibri" w:eastAsia="Times New Roman" w:hAnsi="Calibri" w:cs="Calibri"/>
                <w:color w:val="000000"/>
                <w:lang w:eastAsia="en-GB"/>
              </w:rPr>
              <w:t>b</w:t>
            </w:r>
          </w:p>
        </w:tc>
        <w:tc>
          <w:tcPr>
            <w:tcW w:w="1816"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r w:rsidRPr="00676659">
              <w:rPr>
                <w:rFonts w:ascii="Calibri" w:eastAsia="Times New Roman" w:hAnsi="Calibri" w:cs="Calibri"/>
                <w:color w:val="000000"/>
                <w:lang w:eastAsia="en-GB"/>
              </w:rPr>
              <w:t>c</w:t>
            </w:r>
          </w:p>
        </w:tc>
        <w:tc>
          <w:tcPr>
            <w:tcW w:w="1576"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r w:rsidRPr="00676659">
              <w:rPr>
                <w:rFonts w:ascii="Calibri" w:eastAsia="Times New Roman" w:hAnsi="Calibri" w:cs="Calibri"/>
                <w:color w:val="000000"/>
                <w:lang w:eastAsia="en-GB"/>
              </w:rPr>
              <w:t>d</w:t>
            </w:r>
          </w:p>
        </w:tc>
      </w:tr>
      <w:tr w:rsidR="00676659" w:rsidRPr="00676659" w:rsidTr="003C7ED7">
        <w:trPr>
          <w:trHeight w:val="292"/>
        </w:trPr>
        <w:tc>
          <w:tcPr>
            <w:tcW w:w="2830"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p>
        </w:tc>
        <w:tc>
          <w:tcPr>
            <w:tcW w:w="1996"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petrol</w:t>
            </w:r>
          </w:p>
        </w:tc>
        <w:tc>
          <w:tcPr>
            <w:tcW w:w="1387"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p>
        </w:tc>
        <w:tc>
          <w:tcPr>
            <w:tcW w:w="1816" w:type="dxa"/>
            <w:shd w:val="clear" w:color="auto" w:fill="auto"/>
            <w:noWrap/>
            <w:vAlign w:val="bottom"/>
            <w:hideMark/>
          </w:tcPr>
          <w:p w:rsidR="00676659" w:rsidRPr="00676659" w:rsidRDefault="00676659" w:rsidP="00676659">
            <w:pPr>
              <w:spacing w:after="0" w:line="240" w:lineRule="auto"/>
              <w:rPr>
                <w:rFonts w:ascii="Times New Roman" w:eastAsia="Times New Roman" w:hAnsi="Times New Roman" w:cs="Times New Roman"/>
                <w:sz w:val="20"/>
                <w:szCs w:val="20"/>
                <w:lang w:eastAsia="en-GB"/>
              </w:rPr>
            </w:pPr>
          </w:p>
        </w:tc>
        <w:tc>
          <w:tcPr>
            <w:tcW w:w="1576" w:type="dxa"/>
            <w:shd w:val="clear" w:color="auto" w:fill="auto"/>
            <w:noWrap/>
            <w:vAlign w:val="bottom"/>
            <w:hideMark/>
          </w:tcPr>
          <w:p w:rsidR="00676659" w:rsidRPr="00676659" w:rsidRDefault="00676659" w:rsidP="00676659">
            <w:pPr>
              <w:spacing w:after="0" w:line="240" w:lineRule="auto"/>
              <w:rPr>
                <w:rFonts w:ascii="Times New Roman" w:eastAsia="Times New Roman" w:hAnsi="Times New Roman" w:cs="Times New Roman"/>
                <w:sz w:val="20"/>
                <w:szCs w:val="20"/>
                <w:lang w:eastAsia="en-GB"/>
              </w:rPr>
            </w:pPr>
          </w:p>
        </w:tc>
      </w:tr>
      <w:tr w:rsidR="00676659" w:rsidRPr="00676659" w:rsidTr="003C7ED7">
        <w:trPr>
          <w:trHeight w:val="292"/>
        </w:trPr>
        <w:tc>
          <w:tcPr>
            <w:tcW w:w="2830"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Passenger car</w:t>
            </w:r>
          </w:p>
        </w:tc>
        <w:tc>
          <w:tcPr>
            <w:tcW w:w="199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0.964022581</w:t>
            </w:r>
          </w:p>
        </w:tc>
        <w:tc>
          <w:tcPr>
            <w:tcW w:w="1387"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0.041448030</w:t>
            </w:r>
          </w:p>
        </w:tc>
        <w:tc>
          <w:tcPr>
            <w:tcW w:w="181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-0.000045416</w:t>
            </w:r>
          </w:p>
        </w:tc>
        <w:tc>
          <w:tcPr>
            <w:tcW w:w="157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0.000002013</w:t>
            </w:r>
          </w:p>
        </w:tc>
      </w:tr>
      <w:tr w:rsidR="00676659" w:rsidRPr="00676659" w:rsidTr="003C7ED7">
        <w:trPr>
          <w:trHeight w:val="292"/>
        </w:trPr>
        <w:tc>
          <w:tcPr>
            <w:tcW w:w="2830"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Light truck</w:t>
            </w:r>
          </w:p>
        </w:tc>
        <w:tc>
          <w:tcPr>
            <w:tcW w:w="199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1.556463336</w:t>
            </w:r>
          </w:p>
        </w:tc>
        <w:tc>
          <w:tcPr>
            <w:tcW w:w="1387"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0.064253320</w:t>
            </w:r>
          </w:p>
        </w:tc>
        <w:tc>
          <w:tcPr>
            <w:tcW w:w="181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-0.000074448</w:t>
            </w:r>
          </w:p>
        </w:tc>
        <w:tc>
          <w:tcPr>
            <w:tcW w:w="157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0.000001006</w:t>
            </w:r>
          </w:p>
        </w:tc>
      </w:tr>
      <w:tr w:rsidR="00676659" w:rsidRPr="00676659" w:rsidTr="003C7ED7">
        <w:trPr>
          <w:trHeight w:val="292"/>
        </w:trPr>
        <w:tc>
          <w:tcPr>
            <w:tcW w:w="2830"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p>
        </w:tc>
        <w:tc>
          <w:tcPr>
            <w:tcW w:w="1996"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diesel</w:t>
            </w:r>
          </w:p>
        </w:tc>
        <w:tc>
          <w:tcPr>
            <w:tcW w:w="1387"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p>
        </w:tc>
        <w:tc>
          <w:tcPr>
            <w:tcW w:w="1816" w:type="dxa"/>
            <w:shd w:val="clear" w:color="auto" w:fill="auto"/>
            <w:noWrap/>
            <w:vAlign w:val="bottom"/>
            <w:hideMark/>
          </w:tcPr>
          <w:p w:rsidR="00676659" w:rsidRPr="00676659" w:rsidRDefault="00676659" w:rsidP="00676659">
            <w:pPr>
              <w:spacing w:after="0" w:line="240" w:lineRule="auto"/>
              <w:rPr>
                <w:rFonts w:ascii="Times New Roman" w:eastAsia="Times New Roman" w:hAnsi="Times New Roman" w:cs="Times New Roman"/>
                <w:sz w:val="20"/>
                <w:szCs w:val="20"/>
                <w:lang w:eastAsia="en-GB"/>
              </w:rPr>
            </w:pPr>
          </w:p>
        </w:tc>
        <w:tc>
          <w:tcPr>
            <w:tcW w:w="1576" w:type="dxa"/>
            <w:shd w:val="clear" w:color="auto" w:fill="auto"/>
            <w:noWrap/>
            <w:vAlign w:val="bottom"/>
            <w:hideMark/>
          </w:tcPr>
          <w:p w:rsidR="00676659" w:rsidRPr="00676659" w:rsidRDefault="00676659" w:rsidP="00676659">
            <w:pPr>
              <w:spacing w:after="0" w:line="240" w:lineRule="auto"/>
              <w:rPr>
                <w:rFonts w:ascii="Times New Roman" w:eastAsia="Times New Roman" w:hAnsi="Times New Roman" w:cs="Times New Roman"/>
                <w:sz w:val="20"/>
                <w:szCs w:val="20"/>
                <w:lang w:eastAsia="en-GB"/>
              </w:rPr>
            </w:pPr>
          </w:p>
        </w:tc>
      </w:tr>
      <w:tr w:rsidR="00676659" w:rsidRPr="00676659" w:rsidTr="003C7ED7">
        <w:trPr>
          <w:trHeight w:val="292"/>
        </w:trPr>
        <w:tc>
          <w:tcPr>
            <w:tcW w:w="2830"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Passenger car</w:t>
            </w:r>
          </w:p>
        </w:tc>
        <w:tc>
          <w:tcPr>
            <w:tcW w:w="199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0.437094041</w:t>
            </w:r>
          </w:p>
        </w:tc>
        <w:tc>
          <w:tcPr>
            <w:tcW w:w="1387"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0.05861649</w:t>
            </w:r>
          </w:p>
        </w:tc>
        <w:tc>
          <w:tcPr>
            <w:tcW w:w="181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-0.00052488</w:t>
            </w:r>
          </w:p>
        </w:tc>
        <w:tc>
          <w:tcPr>
            <w:tcW w:w="157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4.13E-06</w:t>
            </w:r>
          </w:p>
        </w:tc>
      </w:tr>
      <w:tr w:rsidR="00676659" w:rsidRPr="00676659" w:rsidTr="003C7ED7">
        <w:trPr>
          <w:trHeight w:val="292"/>
        </w:trPr>
        <w:tc>
          <w:tcPr>
            <w:tcW w:w="2830"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Light truck</w:t>
            </w:r>
            <w:r w:rsidRPr="00676659">
              <w:rPr>
                <w:rFonts w:ascii="Calibri" w:eastAsia="Times New Roman" w:hAnsi="Calibri" w:cs="Calibri"/>
                <w:color w:val="000000"/>
                <w:lang w:eastAsia="en-GB"/>
              </w:rPr>
              <w:t xml:space="preserve"> (</w:t>
            </w:r>
            <w:r>
              <w:rPr>
                <w:rFonts w:ascii="Calibri" w:eastAsia="Times New Roman" w:hAnsi="Calibri" w:cs="Calibri"/>
                <w:color w:val="000000"/>
                <w:lang w:eastAsia="en-GB"/>
              </w:rPr>
              <w:t>and microbus</w:t>
            </w:r>
            <w:r w:rsidRPr="00676659">
              <w:rPr>
                <w:rFonts w:ascii="Calibri" w:eastAsia="Times New Roman" w:hAnsi="Calibri" w:cs="Calibri"/>
                <w:color w:val="000000"/>
                <w:lang w:eastAsia="en-GB"/>
              </w:rPr>
              <w:t>)</w:t>
            </w:r>
          </w:p>
        </w:tc>
        <w:tc>
          <w:tcPr>
            <w:tcW w:w="199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1.045268333</w:t>
            </w:r>
          </w:p>
        </w:tc>
        <w:tc>
          <w:tcPr>
            <w:tcW w:w="1387"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0.05790142</w:t>
            </w:r>
          </w:p>
        </w:tc>
        <w:tc>
          <w:tcPr>
            <w:tcW w:w="181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-0.000432895</w:t>
            </w:r>
          </w:p>
        </w:tc>
        <w:tc>
          <w:tcPr>
            <w:tcW w:w="157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8.03E-06</w:t>
            </w:r>
          </w:p>
        </w:tc>
      </w:tr>
      <w:tr w:rsidR="00676659" w:rsidRPr="00676659" w:rsidTr="003C7ED7">
        <w:trPr>
          <w:trHeight w:val="292"/>
        </w:trPr>
        <w:tc>
          <w:tcPr>
            <w:tcW w:w="2830"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r w:rsidRPr="00676659">
              <w:rPr>
                <w:rFonts w:ascii="Calibri" w:eastAsia="Times New Roman" w:hAnsi="Calibri" w:cs="Calibri"/>
                <w:color w:val="000000"/>
                <w:lang w:eastAsia="en-GB"/>
              </w:rPr>
              <w:t xml:space="preserve">OGV1 (2 </w:t>
            </w:r>
            <w:r>
              <w:rPr>
                <w:rFonts w:ascii="Calibri" w:eastAsia="Times New Roman" w:hAnsi="Calibri" w:cs="Calibri"/>
                <w:color w:val="000000"/>
                <w:lang w:eastAsia="en-GB"/>
              </w:rPr>
              <w:t xml:space="preserve">axles, 3 or </w:t>
            </w:r>
            <w:r w:rsidRPr="00676659">
              <w:rPr>
                <w:rFonts w:ascii="Calibri" w:eastAsia="Times New Roman" w:hAnsi="Calibri" w:cs="Calibri"/>
                <w:color w:val="000000"/>
                <w:lang w:eastAsia="en-GB"/>
              </w:rPr>
              <w:t xml:space="preserve">4 </w:t>
            </w:r>
            <w:r>
              <w:rPr>
                <w:rFonts w:ascii="Calibri" w:eastAsia="Times New Roman" w:hAnsi="Calibri" w:cs="Calibri"/>
                <w:color w:val="000000"/>
                <w:lang w:eastAsia="en-GB"/>
              </w:rPr>
              <w:t>axles</w:t>
            </w:r>
            <w:r w:rsidRPr="00676659">
              <w:rPr>
                <w:rFonts w:ascii="Calibri" w:eastAsia="Times New Roman" w:hAnsi="Calibri" w:cs="Calibri"/>
                <w:color w:val="000000"/>
                <w:lang w:eastAsia="en-GB"/>
              </w:rPr>
              <w:t>)</w:t>
            </w:r>
          </w:p>
        </w:tc>
        <w:tc>
          <w:tcPr>
            <w:tcW w:w="199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1.477368474</w:t>
            </w:r>
          </w:p>
        </w:tc>
        <w:tc>
          <w:tcPr>
            <w:tcW w:w="1387"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0.24561521</w:t>
            </w:r>
          </w:p>
        </w:tc>
        <w:tc>
          <w:tcPr>
            <w:tcW w:w="181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-0.003572413</w:t>
            </w:r>
          </w:p>
        </w:tc>
        <w:tc>
          <w:tcPr>
            <w:tcW w:w="157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3.06E-05</w:t>
            </w:r>
          </w:p>
        </w:tc>
      </w:tr>
      <w:tr w:rsidR="00676659" w:rsidRPr="00676659" w:rsidTr="003C7ED7">
        <w:trPr>
          <w:trHeight w:val="292"/>
        </w:trPr>
        <w:tc>
          <w:tcPr>
            <w:tcW w:w="2830"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r w:rsidRPr="00676659">
              <w:rPr>
                <w:rFonts w:ascii="Calibri" w:eastAsia="Times New Roman" w:hAnsi="Calibri" w:cs="Calibri"/>
                <w:color w:val="000000"/>
                <w:lang w:eastAsia="en-GB"/>
              </w:rPr>
              <w:t>OGV2 (articulate</w:t>
            </w:r>
            <w:r>
              <w:rPr>
                <w:rFonts w:ascii="Calibri" w:eastAsia="Times New Roman" w:hAnsi="Calibri" w:cs="Calibri"/>
                <w:color w:val="000000"/>
                <w:lang w:eastAsia="en-GB"/>
              </w:rPr>
              <w:t>d</w:t>
            </w:r>
            <w:r w:rsidRPr="00676659">
              <w:rPr>
                <w:rFonts w:ascii="Calibri" w:eastAsia="Times New Roman" w:hAnsi="Calibri" w:cs="Calibri"/>
                <w:color w:val="000000"/>
                <w:lang w:eastAsia="en-GB"/>
              </w:rPr>
              <w:t>)</w:t>
            </w:r>
          </w:p>
        </w:tc>
        <w:tc>
          <w:tcPr>
            <w:tcW w:w="199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3.390702946</w:t>
            </w:r>
          </w:p>
        </w:tc>
        <w:tc>
          <w:tcPr>
            <w:tcW w:w="1387"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0.39437905</w:t>
            </w:r>
          </w:p>
        </w:tc>
        <w:tc>
          <w:tcPr>
            <w:tcW w:w="181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-0.004642285</w:t>
            </w:r>
          </w:p>
        </w:tc>
        <w:tc>
          <w:tcPr>
            <w:tcW w:w="157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3.59E-05</w:t>
            </w:r>
          </w:p>
        </w:tc>
      </w:tr>
      <w:tr w:rsidR="00676659" w:rsidRPr="00676659" w:rsidTr="003C7ED7">
        <w:trPr>
          <w:trHeight w:val="292"/>
        </w:trPr>
        <w:tc>
          <w:tcPr>
            <w:tcW w:w="2830" w:type="dxa"/>
            <w:shd w:val="clear" w:color="auto" w:fill="auto"/>
            <w:noWrap/>
            <w:vAlign w:val="bottom"/>
            <w:hideMark/>
          </w:tcPr>
          <w:p w:rsidR="00676659" w:rsidRPr="00676659" w:rsidRDefault="00676659" w:rsidP="006766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Bus</w:t>
            </w:r>
          </w:p>
        </w:tc>
        <w:tc>
          <w:tcPr>
            <w:tcW w:w="199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4.115603124</w:t>
            </w:r>
          </w:p>
        </w:tc>
        <w:tc>
          <w:tcPr>
            <w:tcW w:w="1387"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0.30646481</w:t>
            </w:r>
          </w:p>
        </w:tc>
        <w:tc>
          <w:tcPr>
            <w:tcW w:w="181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-0.00420643</w:t>
            </w:r>
          </w:p>
        </w:tc>
        <w:tc>
          <w:tcPr>
            <w:tcW w:w="1576" w:type="dxa"/>
            <w:shd w:val="clear" w:color="auto" w:fill="auto"/>
            <w:noWrap/>
            <w:vAlign w:val="bottom"/>
            <w:hideMark/>
          </w:tcPr>
          <w:p w:rsidR="00676659" w:rsidRPr="00676659" w:rsidRDefault="00676659" w:rsidP="00676659">
            <w:pPr>
              <w:spacing w:after="0" w:line="240" w:lineRule="auto"/>
              <w:jc w:val="right"/>
              <w:rPr>
                <w:rFonts w:ascii="Calibri" w:eastAsia="Times New Roman" w:hAnsi="Calibri" w:cs="Calibri"/>
                <w:color w:val="FF0000"/>
                <w:lang w:eastAsia="en-GB"/>
              </w:rPr>
            </w:pPr>
            <w:r w:rsidRPr="00676659">
              <w:rPr>
                <w:rFonts w:ascii="Calibri" w:eastAsia="Times New Roman" w:hAnsi="Calibri" w:cs="Calibri"/>
                <w:color w:val="FF0000"/>
                <w:lang w:eastAsia="en-GB"/>
              </w:rPr>
              <w:t>3.65E-05</w:t>
            </w:r>
          </w:p>
        </w:tc>
      </w:tr>
    </w:tbl>
    <w:p w:rsidR="00676659" w:rsidRDefault="00676659" w:rsidP="00676659">
      <w:pPr>
        <w:tabs>
          <w:tab w:val="left" w:pos="3026"/>
        </w:tabs>
      </w:pPr>
      <w:r>
        <w:t xml:space="preserve"> </w:t>
      </w:r>
    </w:p>
    <w:p w:rsidR="00676659" w:rsidRDefault="003C7ED7" w:rsidP="003C7ED7">
      <w:pPr>
        <w:tabs>
          <w:tab w:val="left" w:pos="3026"/>
        </w:tabs>
        <w:jc w:val="both"/>
      </w:pPr>
      <w:r>
        <w:t xml:space="preserve">These coefficients are those defined within the General Transport Master Plan. They are actually using coefficients used in the UK developed </w:t>
      </w:r>
      <w:proofErr w:type="spellStart"/>
      <w:r>
        <w:t>WebTag</w:t>
      </w:r>
      <w:proofErr w:type="spellEnd"/>
      <w:r>
        <w:t xml:space="preserve"> model</w:t>
      </w:r>
      <w:r>
        <w:rPr>
          <w:rStyle w:val="FootnoteReference"/>
        </w:rPr>
        <w:footnoteReference w:id="1"/>
      </w:r>
      <w:r>
        <w:t>, which is generally recognised as state of the art in this regard.</w:t>
      </w:r>
    </w:p>
    <w:p w:rsidR="003C7ED7" w:rsidRDefault="003C7ED7" w:rsidP="003C7ED7">
      <w:pPr>
        <w:tabs>
          <w:tab w:val="left" w:pos="3026"/>
        </w:tabs>
        <w:jc w:val="both"/>
      </w:pPr>
      <w:r>
        <w:t xml:space="preserve">The results of the formula </w:t>
      </w:r>
      <w:proofErr w:type="gramStart"/>
      <w:r>
        <w:t>can be presented</w:t>
      </w:r>
      <w:proofErr w:type="gramEnd"/>
      <w:r>
        <w:t xml:space="preserve"> as per the following figure, showing, for the different types of vehicles and fuels, the consumption of fuel in litre / 100 km in function of the speed level.</w:t>
      </w:r>
    </w:p>
    <w:p w:rsidR="003C7ED7" w:rsidRDefault="003C7ED7" w:rsidP="003C7ED7">
      <w:pPr>
        <w:tabs>
          <w:tab w:val="left" w:pos="3026"/>
        </w:tabs>
        <w:jc w:val="both"/>
      </w:pPr>
      <w:r>
        <w:rPr>
          <w:noProof/>
          <w:lang w:eastAsia="en-GB"/>
        </w:rPr>
        <w:lastRenderedPageBreak/>
        <w:drawing>
          <wp:inline distT="0" distB="0" distL="0" distR="0" wp14:anchorId="6231BFF5" wp14:editId="769CD25B">
            <wp:extent cx="5731510" cy="3301365"/>
            <wp:effectExtent l="0" t="0" r="254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C7ED7" w:rsidRDefault="003C7ED7" w:rsidP="003C7ED7">
      <w:pPr>
        <w:tabs>
          <w:tab w:val="left" w:pos="3026"/>
        </w:tabs>
        <w:jc w:val="both"/>
      </w:pPr>
      <w:r>
        <w:t xml:space="preserve">The formula as well as the above figure </w:t>
      </w:r>
      <w:proofErr w:type="gramStart"/>
      <w:r>
        <w:t>can be found</w:t>
      </w:r>
      <w:proofErr w:type="gramEnd"/>
      <w:r>
        <w:t xml:space="preserve"> in the sheet “VOC” of the file “ACB </w:t>
      </w:r>
      <w:proofErr w:type="spellStart"/>
      <w:r>
        <w:t>baza</w:t>
      </w:r>
      <w:proofErr w:type="spellEnd"/>
      <w:r>
        <w:t xml:space="preserve"> generala.xls”. It </w:t>
      </w:r>
      <w:proofErr w:type="gramStart"/>
      <w:r>
        <w:t>is used</w:t>
      </w:r>
      <w:proofErr w:type="gramEnd"/>
      <w:r>
        <w:t xml:space="preserve"> in order to calculate part of the vehicle operating costs, but also </w:t>
      </w:r>
      <w:r w:rsidR="00FE7731">
        <w:t>as a basis for CO 2 and air pollutant emissions.</w:t>
      </w:r>
    </w:p>
    <w:p w:rsidR="00FE7731" w:rsidRDefault="00FE7731" w:rsidP="003C7ED7">
      <w:pPr>
        <w:tabs>
          <w:tab w:val="left" w:pos="3026"/>
        </w:tabs>
        <w:jc w:val="both"/>
      </w:pPr>
      <w:r>
        <w:t xml:space="preserve">On the same sheet (lines 31 to 44), coefficients are defined for progressive reduction of fuel consumption over time. This actually reflects the technological progress. The coefficients used are those defined by the UK </w:t>
      </w:r>
      <w:proofErr w:type="spellStart"/>
      <w:r>
        <w:t>Webtag</w:t>
      </w:r>
      <w:proofErr w:type="spellEnd"/>
      <w:r>
        <w:t xml:space="preserve"> version July 2017. Since </w:t>
      </w:r>
      <w:proofErr w:type="spellStart"/>
      <w:r>
        <w:t>Webtag</w:t>
      </w:r>
      <w:proofErr w:type="spellEnd"/>
      <w:r>
        <w:t xml:space="preserve"> does not provide any coefficient further to 2035, as a prudential approach, the analysis considers no further reduction of fuel consumption.</w:t>
      </w:r>
    </w:p>
    <w:p w:rsidR="00FE7731" w:rsidRDefault="00FE7731" w:rsidP="003C7ED7">
      <w:pPr>
        <w:tabs>
          <w:tab w:val="left" w:pos="3026"/>
        </w:tabs>
        <w:jc w:val="both"/>
      </w:pPr>
      <w:r>
        <w:t xml:space="preserve">The lines 46 to 53 of the same sheet define the </w:t>
      </w:r>
      <w:proofErr w:type="gramStart"/>
      <w:r>
        <w:t xml:space="preserve">fuel consumption </w:t>
      </w:r>
      <w:r w:rsidR="00806567">
        <w:t xml:space="preserve">reduction </w:t>
      </w:r>
      <w:r w:rsidR="00C323FD">
        <w:t>coefficients</w:t>
      </w:r>
      <w:proofErr w:type="gramEnd"/>
      <w:r w:rsidR="00C323FD">
        <w:t xml:space="preserve"> using the base year 2020 as reference year (value 100).</w:t>
      </w:r>
    </w:p>
    <w:p w:rsidR="00082F7C" w:rsidRDefault="00806567" w:rsidP="003F4162">
      <w:pPr>
        <w:pStyle w:val="Heading1"/>
        <w:numPr>
          <w:ilvl w:val="0"/>
          <w:numId w:val="4"/>
        </w:numPr>
        <w:rPr>
          <w:lang w:val="ro-RO"/>
        </w:rPr>
      </w:pPr>
      <w:bookmarkStart w:id="5" w:name="_Toc71361200"/>
      <w:r>
        <w:t>Assessment of the CO2 and air pollutant emissions based on fuel consumption</w:t>
      </w:r>
      <w:bookmarkEnd w:id="5"/>
    </w:p>
    <w:p w:rsidR="00B43815" w:rsidRDefault="00806567" w:rsidP="00B43815">
      <w:pPr>
        <w:jc w:val="both"/>
      </w:pPr>
      <w:r w:rsidRPr="00806567">
        <w:t xml:space="preserve">The CO2 emissions </w:t>
      </w:r>
      <w:proofErr w:type="gramStart"/>
      <w:r>
        <w:t>are defined</w:t>
      </w:r>
      <w:proofErr w:type="gramEnd"/>
      <w:r>
        <w:t xml:space="preserve"> as a function of the fuel consumption and as a function (with a much smaller impact) of engine oil consumption, itself depending on fuel consumption.</w:t>
      </w:r>
    </w:p>
    <w:p w:rsidR="00806567" w:rsidRDefault="00073C66" w:rsidP="00073C66">
      <w:pPr>
        <w:jc w:val="both"/>
      </w:pPr>
      <w:r>
        <w:t xml:space="preserve">All values </w:t>
      </w:r>
      <w:proofErr w:type="gramStart"/>
      <w:r>
        <w:t>are derived</w:t>
      </w:r>
      <w:proofErr w:type="gramEnd"/>
      <w:r>
        <w:t xml:space="preserve"> from the EMEP/EEA air pollutant emission inventory guidebook 2016 - Update June 2017, using the Tier 1 method.</w:t>
      </w:r>
    </w:p>
    <w:p w:rsidR="00073C66" w:rsidRDefault="00073C66" w:rsidP="00073C66">
      <w:pPr>
        <w:jc w:val="both"/>
      </w:pPr>
      <w:r>
        <w:t xml:space="preserve">Since the emission factors </w:t>
      </w:r>
      <w:proofErr w:type="gramStart"/>
      <w:r>
        <w:t>are provided</w:t>
      </w:r>
      <w:proofErr w:type="gramEnd"/>
      <w:r>
        <w:t xml:space="preserve"> in g or kg / kg of fuel, the following conversion factors are used to convert litres of fuel into kg</w:t>
      </w:r>
      <w:r>
        <w:rPr>
          <w:rStyle w:val="FootnoteReference"/>
        </w:rPr>
        <w:footnoteReference w:id="2"/>
      </w:r>
      <w:r>
        <w:t>:</w:t>
      </w:r>
    </w:p>
    <w:tbl>
      <w:tblPr>
        <w:tblW w:w="4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436"/>
      </w:tblGrid>
      <w:tr w:rsidR="00073C66" w:rsidRPr="00073C66" w:rsidTr="00073C66">
        <w:trPr>
          <w:trHeight w:val="292"/>
        </w:trPr>
        <w:tc>
          <w:tcPr>
            <w:tcW w:w="2800" w:type="dxa"/>
            <w:shd w:val="clear" w:color="auto" w:fill="auto"/>
            <w:noWrap/>
            <w:vAlign w:val="bottom"/>
            <w:hideMark/>
          </w:tcPr>
          <w:p w:rsidR="00073C66" w:rsidRPr="00073C66" w:rsidRDefault="00073C66" w:rsidP="00073C66">
            <w:pPr>
              <w:spacing w:after="0" w:line="240" w:lineRule="auto"/>
              <w:rPr>
                <w:rFonts w:ascii="Times New Roman" w:eastAsia="Times New Roman" w:hAnsi="Times New Roman" w:cs="Times New Roman"/>
                <w:sz w:val="24"/>
                <w:szCs w:val="24"/>
                <w:lang w:eastAsia="en-GB"/>
              </w:rPr>
            </w:pPr>
          </w:p>
        </w:tc>
        <w:tc>
          <w:tcPr>
            <w:tcW w:w="143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sidRPr="00073C66">
              <w:rPr>
                <w:rFonts w:ascii="Calibri" w:eastAsia="Times New Roman" w:hAnsi="Calibri" w:cs="Calibri"/>
                <w:color w:val="000000"/>
                <w:lang w:eastAsia="en-GB"/>
              </w:rPr>
              <w:t>kg</w:t>
            </w:r>
          </w:p>
        </w:tc>
      </w:tr>
      <w:tr w:rsidR="00073C66" w:rsidRPr="00073C66" w:rsidTr="00073C66">
        <w:trPr>
          <w:trHeight w:val="292"/>
        </w:trPr>
        <w:tc>
          <w:tcPr>
            <w:tcW w:w="2800"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petrol</w:t>
            </w:r>
            <w:r w:rsidRPr="00073C66">
              <w:rPr>
                <w:rFonts w:ascii="Calibri" w:eastAsia="Times New Roman" w:hAnsi="Calibri" w:cs="Calibri"/>
                <w:color w:val="000000"/>
                <w:lang w:eastAsia="en-GB"/>
              </w:rPr>
              <w:t xml:space="preserve"> - 1 lit</w:t>
            </w:r>
            <w:r>
              <w:rPr>
                <w:rFonts w:ascii="Calibri" w:eastAsia="Times New Roman" w:hAnsi="Calibri" w:cs="Calibri"/>
                <w:color w:val="000000"/>
                <w:lang w:eastAsia="en-GB"/>
              </w:rPr>
              <w:t>re</w:t>
            </w:r>
            <w:r w:rsidRPr="00073C66">
              <w:rPr>
                <w:rFonts w:ascii="Calibri" w:eastAsia="Times New Roman" w:hAnsi="Calibri" w:cs="Calibri"/>
                <w:color w:val="000000"/>
                <w:lang w:eastAsia="en-GB"/>
              </w:rPr>
              <w:t xml:space="preserve"> =</w:t>
            </w:r>
          </w:p>
        </w:tc>
        <w:tc>
          <w:tcPr>
            <w:tcW w:w="1436" w:type="dxa"/>
            <w:shd w:val="clear" w:color="auto" w:fill="auto"/>
            <w:noWrap/>
            <w:vAlign w:val="bottom"/>
            <w:hideMark/>
          </w:tcPr>
          <w:p w:rsidR="00073C66" w:rsidRPr="00073C66" w:rsidRDefault="00073C66" w:rsidP="00073C66">
            <w:pPr>
              <w:spacing w:after="0" w:line="240" w:lineRule="auto"/>
              <w:jc w:val="right"/>
              <w:rPr>
                <w:rFonts w:ascii="Calibri" w:eastAsia="Times New Roman" w:hAnsi="Calibri" w:cs="Calibri"/>
                <w:color w:val="FF0000"/>
                <w:lang w:eastAsia="en-GB"/>
              </w:rPr>
            </w:pPr>
            <w:r w:rsidRPr="00073C66">
              <w:rPr>
                <w:rFonts w:ascii="Calibri" w:eastAsia="Times New Roman" w:hAnsi="Calibri" w:cs="Calibri"/>
                <w:color w:val="FF0000"/>
                <w:lang w:eastAsia="en-GB"/>
              </w:rPr>
              <w:t>0.7372</w:t>
            </w:r>
          </w:p>
        </w:tc>
      </w:tr>
      <w:tr w:rsidR="00073C66" w:rsidRPr="00073C66" w:rsidTr="00073C66">
        <w:trPr>
          <w:trHeight w:val="292"/>
        </w:trPr>
        <w:tc>
          <w:tcPr>
            <w:tcW w:w="2800"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diesel</w:t>
            </w:r>
            <w:r w:rsidRPr="00073C66">
              <w:rPr>
                <w:rFonts w:ascii="Calibri" w:eastAsia="Times New Roman" w:hAnsi="Calibri" w:cs="Calibri"/>
                <w:color w:val="000000"/>
                <w:lang w:eastAsia="en-GB"/>
              </w:rPr>
              <w:t xml:space="preserve"> - 1 lit</w:t>
            </w:r>
            <w:r>
              <w:rPr>
                <w:rFonts w:ascii="Calibri" w:eastAsia="Times New Roman" w:hAnsi="Calibri" w:cs="Calibri"/>
                <w:color w:val="000000"/>
                <w:lang w:eastAsia="en-GB"/>
              </w:rPr>
              <w:t>re</w:t>
            </w:r>
            <w:r w:rsidRPr="00073C66">
              <w:rPr>
                <w:rFonts w:ascii="Calibri" w:eastAsia="Times New Roman" w:hAnsi="Calibri" w:cs="Calibri"/>
                <w:color w:val="000000"/>
                <w:lang w:eastAsia="en-GB"/>
              </w:rPr>
              <w:t xml:space="preserve"> =</w:t>
            </w:r>
          </w:p>
        </w:tc>
        <w:tc>
          <w:tcPr>
            <w:tcW w:w="1436" w:type="dxa"/>
            <w:shd w:val="clear" w:color="auto" w:fill="auto"/>
            <w:noWrap/>
            <w:vAlign w:val="bottom"/>
            <w:hideMark/>
          </w:tcPr>
          <w:p w:rsidR="00073C66" w:rsidRPr="00073C66" w:rsidRDefault="00073C66" w:rsidP="00073C66">
            <w:pPr>
              <w:spacing w:after="0" w:line="240" w:lineRule="auto"/>
              <w:jc w:val="right"/>
              <w:rPr>
                <w:rFonts w:ascii="Calibri" w:eastAsia="Times New Roman" w:hAnsi="Calibri" w:cs="Calibri"/>
                <w:color w:val="FF0000"/>
                <w:lang w:eastAsia="en-GB"/>
              </w:rPr>
            </w:pPr>
            <w:r w:rsidRPr="00073C66">
              <w:rPr>
                <w:rFonts w:ascii="Calibri" w:eastAsia="Times New Roman" w:hAnsi="Calibri" w:cs="Calibri"/>
                <w:color w:val="FF0000"/>
                <w:lang w:eastAsia="en-GB"/>
              </w:rPr>
              <w:t>0.8508</w:t>
            </w:r>
          </w:p>
        </w:tc>
      </w:tr>
    </w:tbl>
    <w:p w:rsidR="00073C66" w:rsidRDefault="00073C66" w:rsidP="00073C66">
      <w:pPr>
        <w:jc w:val="both"/>
      </w:pPr>
    </w:p>
    <w:p w:rsidR="00073C66" w:rsidRDefault="00073C66" w:rsidP="00073C66">
      <w:pPr>
        <w:jc w:val="both"/>
      </w:pPr>
      <w:r w:rsidRPr="0082096B">
        <w:rPr>
          <w:u w:val="single"/>
        </w:rPr>
        <w:lastRenderedPageBreak/>
        <w:t>For CO2</w:t>
      </w:r>
      <w:r>
        <w:t xml:space="preserve">, the following parameters are used, as described in “ACB </w:t>
      </w:r>
      <w:proofErr w:type="spellStart"/>
      <w:r>
        <w:t>baza</w:t>
      </w:r>
      <w:proofErr w:type="spellEnd"/>
      <w:r>
        <w:t xml:space="preserve"> generala.xls” sheet “CO2”:</w:t>
      </w:r>
    </w:p>
    <w:tbl>
      <w:tblPr>
        <w:tblW w:w="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1046"/>
        <w:gridCol w:w="1844"/>
      </w:tblGrid>
      <w:tr w:rsidR="00073C66" w:rsidRPr="00073C66" w:rsidTr="00073C66">
        <w:trPr>
          <w:trHeight w:val="292"/>
        </w:trPr>
        <w:tc>
          <w:tcPr>
            <w:tcW w:w="257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Fuel related</w:t>
            </w:r>
          </w:p>
        </w:tc>
        <w:tc>
          <w:tcPr>
            <w:tcW w:w="104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p>
        </w:tc>
        <w:tc>
          <w:tcPr>
            <w:tcW w:w="1844"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sidRPr="00073C66">
              <w:rPr>
                <w:rFonts w:ascii="Calibri" w:eastAsia="Times New Roman" w:hAnsi="Calibri" w:cs="Calibri"/>
                <w:color w:val="000000"/>
                <w:lang w:eastAsia="en-GB"/>
              </w:rPr>
              <w:t xml:space="preserve">kg CO2 / kg </w:t>
            </w:r>
            <w:r>
              <w:rPr>
                <w:rFonts w:ascii="Calibri" w:eastAsia="Times New Roman" w:hAnsi="Calibri" w:cs="Calibri"/>
                <w:color w:val="000000"/>
                <w:lang w:eastAsia="en-GB"/>
              </w:rPr>
              <w:t>fuel</w:t>
            </w:r>
          </w:p>
        </w:tc>
      </w:tr>
      <w:tr w:rsidR="00073C66" w:rsidRPr="00073C66" w:rsidTr="00073C66">
        <w:trPr>
          <w:trHeight w:val="292"/>
        </w:trPr>
        <w:tc>
          <w:tcPr>
            <w:tcW w:w="257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All vehicles</w:t>
            </w:r>
          </w:p>
        </w:tc>
        <w:tc>
          <w:tcPr>
            <w:tcW w:w="104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Petrol</w:t>
            </w:r>
          </w:p>
        </w:tc>
        <w:tc>
          <w:tcPr>
            <w:tcW w:w="1844" w:type="dxa"/>
            <w:shd w:val="clear" w:color="auto" w:fill="auto"/>
            <w:noWrap/>
            <w:vAlign w:val="bottom"/>
            <w:hideMark/>
          </w:tcPr>
          <w:p w:rsidR="00073C66" w:rsidRPr="00073C66" w:rsidRDefault="00073C66" w:rsidP="00073C66">
            <w:pPr>
              <w:spacing w:after="0" w:line="240" w:lineRule="auto"/>
              <w:jc w:val="right"/>
              <w:rPr>
                <w:rFonts w:ascii="Calibri" w:eastAsia="Times New Roman" w:hAnsi="Calibri" w:cs="Calibri"/>
                <w:color w:val="FF0000"/>
                <w:lang w:eastAsia="en-GB"/>
              </w:rPr>
            </w:pPr>
            <w:r w:rsidRPr="00073C66">
              <w:rPr>
                <w:rFonts w:ascii="Calibri" w:eastAsia="Times New Roman" w:hAnsi="Calibri" w:cs="Calibri"/>
                <w:color w:val="FF0000"/>
                <w:lang w:eastAsia="en-GB"/>
              </w:rPr>
              <w:t>3.180</w:t>
            </w:r>
          </w:p>
        </w:tc>
      </w:tr>
      <w:tr w:rsidR="00073C66" w:rsidRPr="00073C66" w:rsidTr="00073C66">
        <w:trPr>
          <w:trHeight w:val="292"/>
        </w:trPr>
        <w:tc>
          <w:tcPr>
            <w:tcW w:w="257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All vehicles</w:t>
            </w:r>
          </w:p>
        </w:tc>
        <w:tc>
          <w:tcPr>
            <w:tcW w:w="104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Diesel</w:t>
            </w:r>
          </w:p>
        </w:tc>
        <w:tc>
          <w:tcPr>
            <w:tcW w:w="1844" w:type="dxa"/>
            <w:shd w:val="clear" w:color="auto" w:fill="auto"/>
            <w:noWrap/>
            <w:vAlign w:val="bottom"/>
            <w:hideMark/>
          </w:tcPr>
          <w:p w:rsidR="00073C66" w:rsidRPr="00073C66" w:rsidRDefault="00073C66" w:rsidP="00073C66">
            <w:pPr>
              <w:spacing w:after="0" w:line="240" w:lineRule="auto"/>
              <w:jc w:val="right"/>
              <w:rPr>
                <w:rFonts w:ascii="Calibri" w:eastAsia="Times New Roman" w:hAnsi="Calibri" w:cs="Calibri"/>
                <w:color w:val="FF0000"/>
                <w:lang w:eastAsia="en-GB"/>
              </w:rPr>
            </w:pPr>
            <w:r w:rsidRPr="00073C66">
              <w:rPr>
                <w:rFonts w:ascii="Calibri" w:eastAsia="Times New Roman" w:hAnsi="Calibri" w:cs="Calibri"/>
                <w:color w:val="FF0000"/>
                <w:lang w:eastAsia="en-GB"/>
              </w:rPr>
              <w:t>3.140</w:t>
            </w:r>
          </w:p>
        </w:tc>
      </w:tr>
      <w:tr w:rsidR="00073C66" w:rsidRPr="00073C66" w:rsidTr="00073C66">
        <w:trPr>
          <w:trHeight w:val="292"/>
        </w:trPr>
        <w:tc>
          <w:tcPr>
            <w:tcW w:w="2576" w:type="dxa"/>
            <w:shd w:val="clear" w:color="auto" w:fill="auto"/>
            <w:noWrap/>
            <w:vAlign w:val="bottom"/>
            <w:hideMark/>
          </w:tcPr>
          <w:p w:rsidR="00073C66" w:rsidRPr="00073C66" w:rsidRDefault="00073C66" w:rsidP="00073C66">
            <w:pPr>
              <w:spacing w:after="0" w:line="240" w:lineRule="auto"/>
              <w:jc w:val="right"/>
              <w:rPr>
                <w:rFonts w:ascii="Calibri" w:eastAsia="Times New Roman" w:hAnsi="Calibri" w:cs="Calibri"/>
                <w:color w:val="FF0000"/>
                <w:lang w:eastAsia="en-GB"/>
              </w:rPr>
            </w:pPr>
          </w:p>
        </w:tc>
        <w:tc>
          <w:tcPr>
            <w:tcW w:w="1046" w:type="dxa"/>
            <w:shd w:val="clear" w:color="auto" w:fill="auto"/>
            <w:noWrap/>
            <w:vAlign w:val="bottom"/>
            <w:hideMark/>
          </w:tcPr>
          <w:p w:rsidR="00073C66" w:rsidRPr="00073C66" w:rsidRDefault="00073C66" w:rsidP="00073C66">
            <w:pPr>
              <w:spacing w:after="0" w:line="240" w:lineRule="auto"/>
              <w:rPr>
                <w:rFonts w:ascii="Times New Roman" w:eastAsia="Times New Roman" w:hAnsi="Times New Roman" w:cs="Times New Roman"/>
                <w:sz w:val="20"/>
                <w:szCs w:val="20"/>
                <w:lang w:eastAsia="en-GB"/>
              </w:rPr>
            </w:pPr>
          </w:p>
        </w:tc>
        <w:tc>
          <w:tcPr>
            <w:tcW w:w="1844" w:type="dxa"/>
            <w:shd w:val="clear" w:color="auto" w:fill="auto"/>
            <w:noWrap/>
            <w:vAlign w:val="bottom"/>
            <w:hideMark/>
          </w:tcPr>
          <w:p w:rsidR="00073C66" w:rsidRPr="00073C66" w:rsidRDefault="00073C66" w:rsidP="00073C66">
            <w:pPr>
              <w:spacing w:after="0" w:line="240" w:lineRule="auto"/>
              <w:rPr>
                <w:rFonts w:ascii="Times New Roman" w:eastAsia="Times New Roman" w:hAnsi="Times New Roman" w:cs="Times New Roman"/>
                <w:sz w:val="20"/>
                <w:szCs w:val="20"/>
                <w:lang w:eastAsia="en-GB"/>
              </w:rPr>
            </w:pPr>
          </w:p>
        </w:tc>
      </w:tr>
      <w:tr w:rsidR="00073C66" w:rsidRPr="00073C66" w:rsidTr="00073C66">
        <w:trPr>
          <w:trHeight w:val="292"/>
        </w:trPr>
        <w:tc>
          <w:tcPr>
            <w:tcW w:w="257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Engine oil related</w:t>
            </w:r>
          </w:p>
        </w:tc>
        <w:tc>
          <w:tcPr>
            <w:tcW w:w="104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p>
        </w:tc>
        <w:tc>
          <w:tcPr>
            <w:tcW w:w="1844"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g CO2 / kg fuel</w:t>
            </w:r>
          </w:p>
        </w:tc>
      </w:tr>
      <w:tr w:rsidR="00073C66" w:rsidRPr="00073C66" w:rsidTr="00073C66">
        <w:trPr>
          <w:trHeight w:val="292"/>
        </w:trPr>
        <w:tc>
          <w:tcPr>
            <w:tcW w:w="257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Passenger cars</w:t>
            </w:r>
          </w:p>
        </w:tc>
        <w:tc>
          <w:tcPr>
            <w:tcW w:w="104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Petrol</w:t>
            </w:r>
          </w:p>
        </w:tc>
        <w:tc>
          <w:tcPr>
            <w:tcW w:w="1844" w:type="dxa"/>
            <w:shd w:val="clear" w:color="auto" w:fill="auto"/>
            <w:noWrap/>
            <w:vAlign w:val="bottom"/>
            <w:hideMark/>
          </w:tcPr>
          <w:p w:rsidR="00073C66" w:rsidRPr="00073C66" w:rsidRDefault="00073C66" w:rsidP="00073C66">
            <w:pPr>
              <w:spacing w:after="0" w:line="240" w:lineRule="auto"/>
              <w:jc w:val="right"/>
              <w:rPr>
                <w:rFonts w:ascii="Calibri" w:eastAsia="Times New Roman" w:hAnsi="Calibri" w:cs="Calibri"/>
                <w:color w:val="FF0000"/>
                <w:lang w:eastAsia="en-GB"/>
              </w:rPr>
            </w:pPr>
            <w:r w:rsidRPr="00073C66">
              <w:rPr>
                <w:rFonts w:ascii="Calibri" w:eastAsia="Times New Roman" w:hAnsi="Calibri" w:cs="Calibri"/>
                <w:color w:val="FF0000"/>
                <w:lang w:eastAsia="en-GB"/>
              </w:rPr>
              <w:t>8.84</w:t>
            </w:r>
          </w:p>
        </w:tc>
      </w:tr>
      <w:tr w:rsidR="00073C66" w:rsidRPr="00073C66" w:rsidTr="00073C66">
        <w:trPr>
          <w:trHeight w:val="292"/>
        </w:trPr>
        <w:tc>
          <w:tcPr>
            <w:tcW w:w="2576" w:type="dxa"/>
            <w:shd w:val="clear" w:color="auto" w:fill="auto"/>
            <w:noWrap/>
            <w:vAlign w:val="bottom"/>
            <w:hideMark/>
          </w:tcPr>
          <w:p w:rsidR="00073C66" w:rsidRPr="00073C66" w:rsidRDefault="00073C66" w:rsidP="00073C66">
            <w:pPr>
              <w:spacing w:after="0" w:line="240" w:lineRule="auto"/>
              <w:jc w:val="right"/>
              <w:rPr>
                <w:rFonts w:ascii="Calibri" w:eastAsia="Times New Roman" w:hAnsi="Calibri" w:cs="Calibri"/>
                <w:color w:val="FF0000"/>
                <w:lang w:eastAsia="en-GB"/>
              </w:rPr>
            </w:pPr>
          </w:p>
        </w:tc>
        <w:tc>
          <w:tcPr>
            <w:tcW w:w="104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Diesel</w:t>
            </w:r>
          </w:p>
        </w:tc>
        <w:tc>
          <w:tcPr>
            <w:tcW w:w="1844" w:type="dxa"/>
            <w:shd w:val="clear" w:color="auto" w:fill="auto"/>
            <w:noWrap/>
            <w:vAlign w:val="bottom"/>
            <w:hideMark/>
          </w:tcPr>
          <w:p w:rsidR="00073C66" w:rsidRPr="00073C66" w:rsidRDefault="00073C66" w:rsidP="00073C66">
            <w:pPr>
              <w:spacing w:after="0" w:line="240" w:lineRule="auto"/>
              <w:jc w:val="right"/>
              <w:rPr>
                <w:rFonts w:ascii="Calibri" w:eastAsia="Times New Roman" w:hAnsi="Calibri" w:cs="Calibri"/>
                <w:color w:val="FF0000"/>
                <w:lang w:eastAsia="en-GB"/>
              </w:rPr>
            </w:pPr>
            <w:r w:rsidRPr="00073C66">
              <w:rPr>
                <w:rFonts w:ascii="Calibri" w:eastAsia="Times New Roman" w:hAnsi="Calibri" w:cs="Calibri"/>
                <w:color w:val="FF0000"/>
                <w:lang w:eastAsia="en-GB"/>
              </w:rPr>
              <w:t>8.74</w:t>
            </w:r>
          </w:p>
        </w:tc>
      </w:tr>
      <w:tr w:rsidR="00073C66" w:rsidRPr="00073C66" w:rsidTr="00073C66">
        <w:trPr>
          <w:trHeight w:val="292"/>
        </w:trPr>
        <w:tc>
          <w:tcPr>
            <w:tcW w:w="257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Light trucks</w:t>
            </w:r>
          </w:p>
        </w:tc>
        <w:tc>
          <w:tcPr>
            <w:tcW w:w="104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Petrol</w:t>
            </w:r>
          </w:p>
        </w:tc>
        <w:tc>
          <w:tcPr>
            <w:tcW w:w="1844" w:type="dxa"/>
            <w:shd w:val="clear" w:color="auto" w:fill="auto"/>
            <w:noWrap/>
            <w:vAlign w:val="bottom"/>
            <w:hideMark/>
          </w:tcPr>
          <w:p w:rsidR="00073C66" w:rsidRPr="00073C66" w:rsidRDefault="00073C66" w:rsidP="00073C66">
            <w:pPr>
              <w:spacing w:after="0" w:line="240" w:lineRule="auto"/>
              <w:jc w:val="right"/>
              <w:rPr>
                <w:rFonts w:ascii="Calibri" w:eastAsia="Times New Roman" w:hAnsi="Calibri" w:cs="Calibri"/>
                <w:color w:val="FF0000"/>
                <w:lang w:eastAsia="en-GB"/>
              </w:rPr>
            </w:pPr>
            <w:r w:rsidRPr="00073C66">
              <w:rPr>
                <w:rFonts w:ascii="Calibri" w:eastAsia="Times New Roman" w:hAnsi="Calibri" w:cs="Calibri"/>
                <w:color w:val="FF0000"/>
                <w:lang w:eastAsia="en-GB"/>
              </w:rPr>
              <w:t>6.07</w:t>
            </w:r>
          </w:p>
        </w:tc>
      </w:tr>
      <w:tr w:rsidR="00073C66" w:rsidRPr="00073C66" w:rsidTr="00073C66">
        <w:trPr>
          <w:trHeight w:val="292"/>
        </w:trPr>
        <w:tc>
          <w:tcPr>
            <w:tcW w:w="2576" w:type="dxa"/>
            <w:shd w:val="clear" w:color="auto" w:fill="auto"/>
            <w:noWrap/>
            <w:vAlign w:val="bottom"/>
            <w:hideMark/>
          </w:tcPr>
          <w:p w:rsidR="00073C66" w:rsidRPr="00073C66" w:rsidRDefault="00073C66" w:rsidP="00073C66">
            <w:pPr>
              <w:spacing w:after="0" w:line="240" w:lineRule="auto"/>
              <w:jc w:val="right"/>
              <w:rPr>
                <w:rFonts w:ascii="Calibri" w:eastAsia="Times New Roman" w:hAnsi="Calibri" w:cs="Calibri"/>
                <w:color w:val="FF0000"/>
                <w:lang w:eastAsia="en-GB"/>
              </w:rPr>
            </w:pPr>
          </w:p>
        </w:tc>
        <w:tc>
          <w:tcPr>
            <w:tcW w:w="104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Diesel</w:t>
            </w:r>
          </w:p>
        </w:tc>
        <w:tc>
          <w:tcPr>
            <w:tcW w:w="1844" w:type="dxa"/>
            <w:shd w:val="clear" w:color="auto" w:fill="auto"/>
            <w:noWrap/>
            <w:vAlign w:val="bottom"/>
            <w:hideMark/>
          </w:tcPr>
          <w:p w:rsidR="00073C66" w:rsidRPr="00073C66" w:rsidRDefault="00073C66" w:rsidP="00073C66">
            <w:pPr>
              <w:spacing w:after="0" w:line="240" w:lineRule="auto"/>
              <w:jc w:val="right"/>
              <w:rPr>
                <w:rFonts w:ascii="Calibri" w:eastAsia="Times New Roman" w:hAnsi="Calibri" w:cs="Calibri"/>
                <w:color w:val="FF0000"/>
                <w:lang w:eastAsia="en-GB"/>
              </w:rPr>
            </w:pPr>
            <w:r w:rsidRPr="00073C66">
              <w:rPr>
                <w:rFonts w:ascii="Calibri" w:eastAsia="Times New Roman" w:hAnsi="Calibri" w:cs="Calibri"/>
                <w:color w:val="FF0000"/>
                <w:lang w:eastAsia="en-GB"/>
              </w:rPr>
              <w:t>6.41</w:t>
            </w:r>
          </w:p>
        </w:tc>
      </w:tr>
      <w:tr w:rsidR="00073C66" w:rsidRPr="00073C66" w:rsidTr="00073C66">
        <w:trPr>
          <w:trHeight w:val="292"/>
        </w:trPr>
        <w:tc>
          <w:tcPr>
            <w:tcW w:w="2576" w:type="dxa"/>
            <w:shd w:val="clear" w:color="auto" w:fill="auto"/>
            <w:noWrap/>
            <w:vAlign w:val="bottom"/>
            <w:hideMark/>
          </w:tcPr>
          <w:p w:rsidR="00073C66" w:rsidRPr="00073C66" w:rsidRDefault="0029764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Heavy trucks and bus</w:t>
            </w:r>
            <w:r w:rsidR="00073C66">
              <w:rPr>
                <w:rFonts w:ascii="Calibri" w:eastAsia="Times New Roman" w:hAnsi="Calibri" w:cs="Calibri"/>
                <w:color w:val="000000"/>
                <w:lang w:eastAsia="en-GB"/>
              </w:rPr>
              <w:t>es</w:t>
            </w:r>
          </w:p>
        </w:tc>
        <w:tc>
          <w:tcPr>
            <w:tcW w:w="1046" w:type="dxa"/>
            <w:shd w:val="clear" w:color="auto" w:fill="auto"/>
            <w:noWrap/>
            <w:vAlign w:val="bottom"/>
            <w:hideMark/>
          </w:tcPr>
          <w:p w:rsidR="00073C66" w:rsidRPr="00073C66" w:rsidRDefault="00073C66" w:rsidP="00073C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Diesel</w:t>
            </w:r>
          </w:p>
        </w:tc>
        <w:tc>
          <w:tcPr>
            <w:tcW w:w="1844" w:type="dxa"/>
            <w:shd w:val="clear" w:color="auto" w:fill="auto"/>
            <w:noWrap/>
            <w:vAlign w:val="bottom"/>
            <w:hideMark/>
          </w:tcPr>
          <w:p w:rsidR="00073C66" w:rsidRPr="00073C66" w:rsidRDefault="00073C66" w:rsidP="00073C66">
            <w:pPr>
              <w:spacing w:after="0" w:line="240" w:lineRule="auto"/>
              <w:jc w:val="right"/>
              <w:rPr>
                <w:rFonts w:ascii="Calibri" w:eastAsia="Times New Roman" w:hAnsi="Calibri" w:cs="Calibri"/>
                <w:color w:val="FF0000"/>
                <w:lang w:eastAsia="en-GB"/>
              </w:rPr>
            </w:pPr>
            <w:r w:rsidRPr="00073C66">
              <w:rPr>
                <w:rFonts w:ascii="Calibri" w:eastAsia="Times New Roman" w:hAnsi="Calibri" w:cs="Calibri"/>
                <w:color w:val="FF0000"/>
                <w:lang w:eastAsia="en-GB"/>
              </w:rPr>
              <w:t>2.54</w:t>
            </w:r>
          </w:p>
        </w:tc>
      </w:tr>
    </w:tbl>
    <w:p w:rsidR="00073C66" w:rsidRDefault="00073C66" w:rsidP="00073C66">
      <w:pPr>
        <w:jc w:val="both"/>
      </w:pPr>
    </w:p>
    <w:p w:rsidR="0082096B" w:rsidRDefault="0082096B" w:rsidP="00073C66">
      <w:pPr>
        <w:jc w:val="both"/>
      </w:pPr>
      <w:r>
        <w:t xml:space="preserve">The following air pollutants </w:t>
      </w:r>
      <w:proofErr w:type="gramStart"/>
      <w:r>
        <w:t>are being retained</w:t>
      </w:r>
      <w:proofErr w:type="gramEnd"/>
      <w:r>
        <w:t xml:space="preserve"> in the analysis: NOx, NMVOC, SO2 and PM.</w:t>
      </w:r>
      <w:r w:rsidR="00A943C8">
        <w:t xml:space="preserve"> It is mentioned that these are retained since these are the main pollutants </w:t>
      </w:r>
      <w:proofErr w:type="gramStart"/>
      <w:r w:rsidR="00A943C8">
        <w:t>and also</w:t>
      </w:r>
      <w:proofErr w:type="gramEnd"/>
      <w:r w:rsidR="00A943C8">
        <w:t xml:space="preserve"> those for which a monetary value is being defined in the Handbook for external costs in transport, produced for DG Move.</w:t>
      </w:r>
    </w:p>
    <w:p w:rsidR="00073C66" w:rsidRDefault="00073C66" w:rsidP="00073C66">
      <w:pPr>
        <w:jc w:val="both"/>
      </w:pPr>
      <w:r w:rsidRPr="00A943C8">
        <w:rPr>
          <w:u w:val="single"/>
        </w:rPr>
        <w:t xml:space="preserve">For </w:t>
      </w:r>
      <w:r w:rsidR="0082096B" w:rsidRPr="00A943C8">
        <w:rPr>
          <w:u w:val="single"/>
        </w:rPr>
        <w:t>NOX</w:t>
      </w:r>
      <w:r>
        <w:t xml:space="preserve">, the following </w:t>
      </w:r>
      <w:r w:rsidR="0082096B">
        <w:t>emission factors</w:t>
      </w:r>
      <w:r>
        <w:t xml:space="preserve"> </w:t>
      </w:r>
      <w:proofErr w:type="gramStart"/>
      <w:r>
        <w:t>are used</w:t>
      </w:r>
      <w:proofErr w:type="gramEnd"/>
      <w:r>
        <w:t xml:space="preserve">, as described in “ACB </w:t>
      </w:r>
      <w:proofErr w:type="spellStart"/>
      <w:r>
        <w:t>baza</w:t>
      </w:r>
      <w:proofErr w:type="spellEnd"/>
      <w:r>
        <w:t xml:space="preserve"> generala.xls” sheet “</w:t>
      </w:r>
      <w:proofErr w:type="spellStart"/>
      <w:r w:rsidR="0082096B">
        <w:t>Poluare</w:t>
      </w:r>
      <w:proofErr w:type="spellEnd"/>
      <w:r w:rsidR="0082096B">
        <w:t xml:space="preserve"> </w:t>
      </w:r>
      <w:proofErr w:type="spellStart"/>
      <w:r w:rsidR="0082096B">
        <w:t>aer</w:t>
      </w:r>
      <w:proofErr w:type="spellEnd"/>
      <w:r>
        <w:t>”:</w:t>
      </w:r>
    </w:p>
    <w:tbl>
      <w:tblPr>
        <w:tblW w:w="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1436"/>
        <w:gridCol w:w="1156"/>
      </w:tblGrid>
      <w:tr w:rsidR="0082096B" w:rsidRPr="0082096B" w:rsidTr="0082096B">
        <w:trPr>
          <w:trHeight w:val="292"/>
        </w:trPr>
        <w:tc>
          <w:tcPr>
            <w:tcW w:w="2816" w:type="dxa"/>
            <w:shd w:val="clear" w:color="auto" w:fill="auto"/>
            <w:noWrap/>
            <w:vAlign w:val="bottom"/>
            <w:hideMark/>
          </w:tcPr>
          <w:p w:rsidR="0082096B" w:rsidRPr="0082096B" w:rsidRDefault="0082096B" w:rsidP="0082096B">
            <w:pPr>
              <w:spacing w:after="0" w:line="240" w:lineRule="auto"/>
              <w:rPr>
                <w:rFonts w:ascii="Calibri" w:eastAsia="Times New Roman" w:hAnsi="Calibri" w:cs="Calibri"/>
                <w:color w:val="000000"/>
                <w:lang w:eastAsia="en-GB"/>
              </w:rPr>
            </w:pPr>
            <w:r w:rsidRPr="0082096B">
              <w:rPr>
                <w:rFonts w:ascii="Calibri" w:eastAsia="Times New Roman" w:hAnsi="Calibri" w:cs="Calibri"/>
                <w:color w:val="000000"/>
                <w:lang w:eastAsia="en-GB"/>
              </w:rPr>
              <w:t>NOx</w:t>
            </w:r>
          </w:p>
        </w:tc>
        <w:tc>
          <w:tcPr>
            <w:tcW w:w="1436" w:type="dxa"/>
            <w:shd w:val="clear" w:color="auto" w:fill="auto"/>
            <w:noWrap/>
            <w:vAlign w:val="bottom"/>
            <w:hideMark/>
          </w:tcPr>
          <w:p w:rsidR="0082096B" w:rsidRPr="0082096B" w:rsidRDefault="0082096B" w:rsidP="0082096B">
            <w:pPr>
              <w:spacing w:after="0" w:line="240" w:lineRule="auto"/>
              <w:rPr>
                <w:rFonts w:ascii="Calibri" w:eastAsia="Times New Roman" w:hAnsi="Calibri" w:cs="Calibri"/>
                <w:color w:val="000000"/>
                <w:lang w:eastAsia="en-GB"/>
              </w:rPr>
            </w:pPr>
          </w:p>
        </w:tc>
        <w:tc>
          <w:tcPr>
            <w:tcW w:w="1156" w:type="dxa"/>
            <w:shd w:val="clear" w:color="auto" w:fill="auto"/>
            <w:noWrap/>
            <w:vAlign w:val="bottom"/>
            <w:hideMark/>
          </w:tcPr>
          <w:p w:rsidR="0082096B" w:rsidRPr="0082096B"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g/kg fuel</w:t>
            </w:r>
          </w:p>
        </w:tc>
      </w:tr>
      <w:tr w:rsidR="0082096B" w:rsidRPr="0082096B" w:rsidTr="0082096B">
        <w:trPr>
          <w:trHeight w:val="292"/>
        </w:trPr>
        <w:tc>
          <w:tcPr>
            <w:tcW w:w="2816" w:type="dxa"/>
            <w:shd w:val="clear" w:color="auto" w:fill="auto"/>
            <w:noWrap/>
            <w:vAlign w:val="bottom"/>
            <w:hideMark/>
          </w:tcPr>
          <w:p w:rsidR="0082096B" w:rsidRPr="00073C66"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Passenger cars</w:t>
            </w:r>
          </w:p>
        </w:tc>
        <w:tc>
          <w:tcPr>
            <w:tcW w:w="1436" w:type="dxa"/>
            <w:shd w:val="clear" w:color="auto" w:fill="auto"/>
            <w:noWrap/>
            <w:vAlign w:val="bottom"/>
            <w:hideMark/>
          </w:tcPr>
          <w:p w:rsidR="0082096B" w:rsidRPr="00073C66"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Petrol</w:t>
            </w:r>
          </w:p>
        </w:tc>
        <w:tc>
          <w:tcPr>
            <w:tcW w:w="1156" w:type="dxa"/>
            <w:shd w:val="clear" w:color="auto" w:fill="auto"/>
            <w:noWrap/>
            <w:vAlign w:val="bottom"/>
            <w:hideMark/>
          </w:tcPr>
          <w:p w:rsidR="0082096B" w:rsidRPr="0082096B" w:rsidRDefault="0082096B" w:rsidP="0082096B">
            <w:pPr>
              <w:spacing w:after="0" w:line="240" w:lineRule="auto"/>
              <w:jc w:val="right"/>
              <w:rPr>
                <w:rFonts w:ascii="Calibri" w:eastAsia="Times New Roman" w:hAnsi="Calibri" w:cs="Calibri"/>
                <w:color w:val="FF0000"/>
                <w:lang w:eastAsia="en-GB"/>
              </w:rPr>
            </w:pPr>
            <w:r w:rsidRPr="0082096B">
              <w:rPr>
                <w:rFonts w:ascii="Calibri" w:eastAsia="Times New Roman" w:hAnsi="Calibri" w:cs="Calibri"/>
                <w:color w:val="FF0000"/>
                <w:lang w:eastAsia="en-GB"/>
              </w:rPr>
              <w:t>8.73</w:t>
            </w:r>
          </w:p>
        </w:tc>
      </w:tr>
      <w:tr w:rsidR="0082096B" w:rsidRPr="0082096B" w:rsidTr="0082096B">
        <w:trPr>
          <w:trHeight w:val="292"/>
        </w:trPr>
        <w:tc>
          <w:tcPr>
            <w:tcW w:w="2816" w:type="dxa"/>
            <w:shd w:val="clear" w:color="auto" w:fill="auto"/>
            <w:noWrap/>
            <w:vAlign w:val="bottom"/>
            <w:hideMark/>
          </w:tcPr>
          <w:p w:rsidR="0082096B" w:rsidRPr="00073C66" w:rsidRDefault="0082096B" w:rsidP="0082096B">
            <w:pPr>
              <w:spacing w:after="0" w:line="240" w:lineRule="auto"/>
              <w:jc w:val="right"/>
              <w:rPr>
                <w:rFonts w:ascii="Calibri" w:eastAsia="Times New Roman" w:hAnsi="Calibri" w:cs="Calibri"/>
                <w:color w:val="FF0000"/>
                <w:lang w:eastAsia="en-GB"/>
              </w:rPr>
            </w:pPr>
          </w:p>
        </w:tc>
        <w:tc>
          <w:tcPr>
            <w:tcW w:w="1436" w:type="dxa"/>
            <w:shd w:val="clear" w:color="auto" w:fill="auto"/>
            <w:noWrap/>
            <w:vAlign w:val="bottom"/>
            <w:hideMark/>
          </w:tcPr>
          <w:p w:rsidR="0082096B" w:rsidRPr="00073C66"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Diesel</w:t>
            </w:r>
          </w:p>
        </w:tc>
        <w:tc>
          <w:tcPr>
            <w:tcW w:w="1156" w:type="dxa"/>
            <w:shd w:val="clear" w:color="auto" w:fill="auto"/>
            <w:noWrap/>
            <w:vAlign w:val="bottom"/>
            <w:hideMark/>
          </w:tcPr>
          <w:p w:rsidR="0082096B" w:rsidRPr="0082096B" w:rsidRDefault="0082096B" w:rsidP="0082096B">
            <w:pPr>
              <w:spacing w:after="0" w:line="240" w:lineRule="auto"/>
              <w:jc w:val="right"/>
              <w:rPr>
                <w:rFonts w:ascii="Calibri" w:eastAsia="Times New Roman" w:hAnsi="Calibri" w:cs="Calibri"/>
                <w:color w:val="FF0000"/>
                <w:lang w:eastAsia="en-GB"/>
              </w:rPr>
            </w:pPr>
            <w:r w:rsidRPr="0082096B">
              <w:rPr>
                <w:rFonts w:ascii="Calibri" w:eastAsia="Times New Roman" w:hAnsi="Calibri" w:cs="Calibri"/>
                <w:color w:val="FF0000"/>
                <w:lang w:eastAsia="en-GB"/>
              </w:rPr>
              <w:t>12.96</w:t>
            </w:r>
          </w:p>
        </w:tc>
      </w:tr>
      <w:tr w:rsidR="0082096B" w:rsidRPr="0082096B" w:rsidTr="0082096B">
        <w:trPr>
          <w:trHeight w:val="292"/>
        </w:trPr>
        <w:tc>
          <w:tcPr>
            <w:tcW w:w="2816" w:type="dxa"/>
            <w:shd w:val="clear" w:color="auto" w:fill="auto"/>
            <w:noWrap/>
            <w:vAlign w:val="bottom"/>
            <w:hideMark/>
          </w:tcPr>
          <w:p w:rsidR="0082096B" w:rsidRPr="00073C66"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Light trucks</w:t>
            </w:r>
          </w:p>
        </w:tc>
        <w:tc>
          <w:tcPr>
            <w:tcW w:w="1436" w:type="dxa"/>
            <w:shd w:val="clear" w:color="auto" w:fill="auto"/>
            <w:noWrap/>
            <w:vAlign w:val="bottom"/>
            <w:hideMark/>
          </w:tcPr>
          <w:p w:rsidR="0082096B" w:rsidRPr="00073C66"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Petrol</w:t>
            </w:r>
          </w:p>
        </w:tc>
        <w:tc>
          <w:tcPr>
            <w:tcW w:w="1156" w:type="dxa"/>
            <w:shd w:val="clear" w:color="auto" w:fill="auto"/>
            <w:noWrap/>
            <w:vAlign w:val="bottom"/>
            <w:hideMark/>
          </w:tcPr>
          <w:p w:rsidR="0082096B" w:rsidRPr="0082096B" w:rsidRDefault="0082096B" w:rsidP="0082096B">
            <w:pPr>
              <w:spacing w:after="0" w:line="240" w:lineRule="auto"/>
              <w:jc w:val="right"/>
              <w:rPr>
                <w:rFonts w:ascii="Calibri" w:eastAsia="Times New Roman" w:hAnsi="Calibri" w:cs="Calibri"/>
                <w:color w:val="FF0000"/>
                <w:lang w:eastAsia="en-GB"/>
              </w:rPr>
            </w:pPr>
            <w:r w:rsidRPr="0082096B">
              <w:rPr>
                <w:rFonts w:ascii="Calibri" w:eastAsia="Times New Roman" w:hAnsi="Calibri" w:cs="Calibri"/>
                <w:color w:val="FF0000"/>
                <w:lang w:eastAsia="en-GB"/>
              </w:rPr>
              <w:t>13.22</w:t>
            </w:r>
          </w:p>
        </w:tc>
      </w:tr>
      <w:tr w:rsidR="0082096B" w:rsidRPr="0082096B" w:rsidTr="0082096B">
        <w:trPr>
          <w:trHeight w:val="292"/>
        </w:trPr>
        <w:tc>
          <w:tcPr>
            <w:tcW w:w="2816" w:type="dxa"/>
            <w:shd w:val="clear" w:color="auto" w:fill="auto"/>
            <w:noWrap/>
            <w:vAlign w:val="bottom"/>
            <w:hideMark/>
          </w:tcPr>
          <w:p w:rsidR="0082096B" w:rsidRPr="00073C66" w:rsidRDefault="0082096B" w:rsidP="0082096B">
            <w:pPr>
              <w:spacing w:after="0" w:line="240" w:lineRule="auto"/>
              <w:jc w:val="right"/>
              <w:rPr>
                <w:rFonts w:ascii="Calibri" w:eastAsia="Times New Roman" w:hAnsi="Calibri" w:cs="Calibri"/>
                <w:color w:val="FF0000"/>
                <w:lang w:eastAsia="en-GB"/>
              </w:rPr>
            </w:pPr>
          </w:p>
        </w:tc>
        <w:tc>
          <w:tcPr>
            <w:tcW w:w="1436" w:type="dxa"/>
            <w:shd w:val="clear" w:color="auto" w:fill="auto"/>
            <w:noWrap/>
            <w:vAlign w:val="bottom"/>
            <w:hideMark/>
          </w:tcPr>
          <w:p w:rsidR="0082096B" w:rsidRPr="00073C66"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Diesel</w:t>
            </w:r>
          </w:p>
        </w:tc>
        <w:tc>
          <w:tcPr>
            <w:tcW w:w="1156" w:type="dxa"/>
            <w:shd w:val="clear" w:color="auto" w:fill="auto"/>
            <w:noWrap/>
            <w:vAlign w:val="bottom"/>
            <w:hideMark/>
          </w:tcPr>
          <w:p w:rsidR="0082096B" w:rsidRPr="0082096B" w:rsidRDefault="0082096B" w:rsidP="0082096B">
            <w:pPr>
              <w:spacing w:after="0" w:line="240" w:lineRule="auto"/>
              <w:jc w:val="right"/>
              <w:rPr>
                <w:rFonts w:ascii="Calibri" w:eastAsia="Times New Roman" w:hAnsi="Calibri" w:cs="Calibri"/>
                <w:color w:val="FF0000"/>
                <w:lang w:eastAsia="en-GB"/>
              </w:rPr>
            </w:pPr>
            <w:r w:rsidRPr="0082096B">
              <w:rPr>
                <w:rFonts w:ascii="Calibri" w:eastAsia="Times New Roman" w:hAnsi="Calibri" w:cs="Calibri"/>
                <w:color w:val="FF0000"/>
                <w:lang w:eastAsia="en-GB"/>
              </w:rPr>
              <w:t>14.91</w:t>
            </w:r>
          </w:p>
        </w:tc>
      </w:tr>
      <w:tr w:rsidR="0082096B" w:rsidRPr="0082096B" w:rsidTr="0082096B">
        <w:trPr>
          <w:trHeight w:val="292"/>
        </w:trPr>
        <w:tc>
          <w:tcPr>
            <w:tcW w:w="2816" w:type="dxa"/>
            <w:shd w:val="clear" w:color="auto" w:fill="auto"/>
            <w:noWrap/>
            <w:vAlign w:val="bottom"/>
            <w:hideMark/>
          </w:tcPr>
          <w:p w:rsidR="0082096B" w:rsidRPr="00073C66" w:rsidRDefault="00297646"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Heavy trucks and bu</w:t>
            </w:r>
            <w:r w:rsidR="0082096B">
              <w:rPr>
                <w:rFonts w:ascii="Calibri" w:eastAsia="Times New Roman" w:hAnsi="Calibri" w:cs="Calibri"/>
                <w:color w:val="000000"/>
                <w:lang w:eastAsia="en-GB"/>
              </w:rPr>
              <w:t>ses</w:t>
            </w:r>
          </w:p>
        </w:tc>
        <w:tc>
          <w:tcPr>
            <w:tcW w:w="1436" w:type="dxa"/>
            <w:shd w:val="clear" w:color="auto" w:fill="auto"/>
            <w:noWrap/>
            <w:vAlign w:val="bottom"/>
            <w:hideMark/>
          </w:tcPr>
          <w:p w:rsidR="0082096B" w:rsidRPr="00073C66"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Diesel</w:t>
            </w:r>
          </w:p>
        </w:tc>
        <w:tc>
          <w:tcPr>
            <w:tcW w:w="1156" w:type="dxa"/>
            <w:shd w:val="clear" w:color="auto" w:fill="auto"/>
            <w:noWrap/>
            <w:vAlign w:val="bottom"/>
            <w:hideMark/>
          </w:tcPr>
          <w:p w:rsidR="0082096B" w:rsidRPr="0082096B" w:rsidRDefault="0082096B" w:rsidP="0082096B">
            <w:pPr>
              <w:spacing w:after="0" w:line="240" w:lineRule="auto"/>
              <w:jc w:val="right"/>
              <w:rPr>
                <w:rFonts w:ascii="Calibri" w:eastAsia="Times New Roman" w:hAnsi="Calibri" w:cs="Calibri"/>
                <w:color w:val="FF0000"/>
                <w:lang w:eastAsia="en-GB"/>
              </w:rPr>
            </w:pPr>
            <w:r w:rsidRPr="0082096B">
              <w:rPr>
                <w:rFonts w:ascii="Calibri" w:eastAsia="Times New Roman" w:hAnsi="Calibri" w:cs="Calibri"/>
                <w:color w:val="FF0000"/>
                <w:lang w:eastAsia="en-GB"/>
              </w:rPr>
              <w:t>33.37</w:t>
            </w:r>
          </w:p>
        </w:tc>
      </w:tr>
    </w:tbl>
    <w:p w:rsidR="0082096B" w:rsidRDefault="0082096B" w:rsidP="00073C66">
      <w:pPr>
        <w:jc w:val="both"/>
      </w:pPr>
    </w:p>
    <w:p w:rsidR="0082096B" w:rsidRDefault="0082096B" w:rsidP="0082096B">
      <w:pPr>
        <w:jc w:val="both"/>
      </w:pPr>
      <w:r w:rsidRPr="0082096B">
        <w:rPr>
          <w:u w:val="single"/>
        </w:rPr>
        <w:t>For NMVOC</w:t>
      </w:r>
      <w:r>
        <w:t xml:space="preserve">, the following emission factors </w:t>
      </w:r>
      <w:proofErr w:type="gramStart"/>
      <w:r>
        <w:t>are used</w:t>
      </w:r>
      <w:proofErr w:type="gramEnd"/>
      <w:r>
        <w:t xml:space="preserve">, as described in “ACB </w:t>
      </w:r>
      <w:proofErr w:type="spellStart"/>
      <w:r>
        <w:t>baza</w:t>
      </w:r>
      <w:proofErr w:type="spellEnd"/>
      <w:r>
        <w:t xml:space="preserve"> generala.xls” sheet “</w:t>
      </w:r>
      <w:proofErr w:type="spellStart"/>
      <w:r>
        <w:t>Poluare</w:t>
      </w:r>
      <w:proofErr w:type="spellEnd"/>
      <w:r>
        <w:t xml:space="preserve"> </w:t>
      </w:r>
      <w:proofErr w:type="spellStart"/>
      <w:r>
        <w:t>aer</w:t>
      </w:r>
      <w:proofErr w:type="spellEnd"/>
      <w:r>
        <w:t>”:</w:t>
      </w:r>
    </w:p>
    <w:tbl>
      <w:tblPr>
        <w:tblW w:w="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1436"/>
        <w:gridCol w:w="1156"/>
      </w:tblGrid>
      <w:tr w:rsidR="0082096B" w:rsidRPr="0082096B" w:rsidTr="0082096B">
        <w:trPr>
          <w:trHeight w:val="292"/>
        </w:trPr>
        <w:tc>
          <w:tcPr>
            <w:tcW w:w="2816" w:type="dxa"/>
            <w:shd w:val="clear" w:color="auto" w:fill="auto"/>
            <w:noWrap/>
            <w:vAlign w:val="bottom"/>
            <w:hideMark/>
          </w:tcPr>
          <w:p w:rsidR="0082096B" w:rsidRPr="0082096B" w:rsidRDefault="0082096B" w:rsidP="0082096B">
            <w:pPr>
              <w:spacing w:after="0" w:line="240" w:lineRule="auto"/>
              <w:rPr>
                <w:rFonts w:ascii="Calibri" w:eastAsia="Times New Roman" w:hAnsi="Calibri" w:cs="Calibri"/>
                <w:color w:val="000000"/>
                <w:lang w:eastAsia="en-GB"/>
              </w:rPr>
            </w:pPr>
            <w:r w:rsidRPr="0082096B">
              <w:rPr>
                <w:rFonts w:ascii="Calibri" w:eastAsia="Times New Roman" w:hAnsi="Calibri" w:cs="Calibri"/>
                <w:color w:val="000000"/>
                <w:lang w:eastAsia="en-GB"/>
              </w:rPr>
              <w:t>NOx</w:t>
            </w:r>
          </w:p>
        </w:tc>
        <w:tc>
          <w:tcPr>
            <w:tcW w:w="1436" w:type="dxa"/>
            <w:shd w:val="clear" w:color="auto" w:fill="auto"/>
            <w:noWrap/>
            <w:vAlign w:val="bottom"/>
            <w:hideMark/>
          </w:tcPr>
          <w:p w:rsidR="0082096B" w:rsidRPr="0082096B" w:rsidRDefault="0082096B" w:rsidP="0082096B">
            <w:pPr>
              <w:spacing w:after="0" w:line="240" w:lineRule="auto"/>
              <w:rPr>
                <w:rFonts w:ascii="Calibri" w:eastAsia="Times New Roman" w:hAnsi="Calibri" w:cs="Calibri"/>
                <w:color w:val="000000"/>
                <w:lang w:eastAsia="en-GB"/>
              </w:rPr>
            </w:pPr>
          </w:p>
        </w:tc>
        <w:tc>
          <w:tcPr>
            <w:tcW w:w="1156" w:type="dxa"/>
            <w:shd w:val="clear" w:color="auto" w:fill="auto"/>
            <w:noWrap/>
            <w:vAlign w:val="bottom"/>
            <w:hideMark/>
          </w:tcPr>
          <w:p w:rsidR="0082096B" w:rsidRPr="0082096B"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g/kg fuel</w:t>
            </w:r>
          </w:p>
        </w:tc>
      </w:tr>
      <w:tr w:rsidR="0082096B" w:rsidRPr="0082096B" w:rsidTr="0082096B">
        <w:trPr>
          <w:trHeight w:val="292"/>
        </w:trPr>
        <w:tc>
          <w:tcPr>
            <w:tcW w:w="2816" w:type="dxa"/>
            <w:shd w:val="clear" w:color="auto" w:fill="auto"/>
            <w:noWrap/>
            <w:vAlign w:val="bottom"/>
            <w:hideMark/>
          </w:tcPr>
          <w:p w:rsidR="0082096B" w:rsidRPr="00073C66"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Passenger cars</w:t>
            </w:r>
          </w:p>
        </w:tc>
        <w:tc>
          <w:tcPr>
            <w:tcW w:w="1436" w:type="dxa"/>
            <w:shd w:val="clear" w:color="auto" w:fill="auto"/>
            <w:noWrap/>
            <w:vAlign w:val="bottom"/>
            <w:hideMark/>
          </w:tcPr>
          <w:p w:rsidR="0082096B" w:rsidRPr="00073C66"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Petrol</w:t>
            </w:r>
          </w:p>
        </w:tc>
        <w:tc>
          <w:tcPr>
            <w:tcW w:w="1156" w:type="dxa"/>
            <w:shd w:val="clear" w:color="auto" w:fill="auto"/>
            <w:noWrap/>
            <w:vAlign w:val="bottom"/>
            <w:hideMark/>
          </w:tcPr>
          <w:p w:rsidR="0082096B" w:rsidRDefault="0082096B" w:rsidP="0082096B">
            <w:pPr>
              <w:spacing w:after="0" w:line="240" w:lineRule="auto"/>
              <w:jc w:val="right"/>
              <w:rPr>
                <w:rFonts w:ascii="Calibri" w:hAnsi="Calibri" w:cs="Calibri"/>
                <w:color w:val="FF0000"/>
              </w:rPr>
            </w:pPr>
            <w:r>
              <w:rPr>
                <w:rFonts w:ascii="Calibri" w:hAnsi="Calibri" w:cs="Calibri"/>
                <w:color w:val="FF0000"/>
              </w:rPr>
              <w:t>10.05</w:t>
            </w:r>
          </w:p>
        </w:tc>
      </w:tr>
      <w:tr w:rsidR="0082096B" w:rsidRPr="0082096B" w:rsidTr="0082096B">
        <w:trPr>
          <w:trHeight w:val="292"/>
        </w:trPr>
        <w:tc>
          <w:tcPr>
            <w:tcW w:w="2816" w:type="dxa"/>
            <w:shd w:val="clear" w:color="auto" w:fill="auto"/>
            <w:noWrap/>
            <w:vAlign w:val="bottom"/>
            <w:hideMark/>
          </w:tcPr>
          <w:p w:rsidR="0082096B" w:rsidRPr="00073C66" w:rsidRDefault="0082096B" w:rsidP="0082096B">
            <w:pPr>
              <w:spacing w:after="0" w:line="240" w:lineRule="auto"/>
              <w:jc w:val="right"/>
              <w:rPr>
                <w:rFonts w:ascii="Calibri" w:eastAsia="Times New Roman" w:hAnsi="Calibri" w:cs="Calibri"/>
                <w:color w:val="FF0000"/>
                <w:lang w:eastAsia="en-GB"/>
              </w:rPr>
            </w:pPr>
          </w:p>
        </w:tc>
        <w:tc>
          <w:tcPr>
            <w:tcW w:w="1436" w:type="dxa"/>
            <w:shd w:val="clear" w:color="auto" w:fill="auto"/>
            <w:noWrap/>
            <w:vAlign w:val="bottom"/>
            <w:hideMark/>
          </w:tcPr>
          <w:p w:rsidR="0082096B" w:rsidRPr="00073C66"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Diesel</w:t>
            </w:r>
          </w:p>
        </w:tc>
        <w:tc>
          <w:tcPr>
            <w:tcW w:w="1156" w:type="dxa"/>
            <w:shd w:val="clear" w:color="auto" w:fill="auto"/>
            <w:noWrap/>
            <w:vAlign w:val="bottom"/>
            <w:hideMark/>
          </w:tcPr>
          <w:p w:rsidR="0082096B" w:rsidRDefault="0082096B" w:rsidP="0082096B">
            <w:pPr>
              <w:spacing w:after="0" w:line="240" w:lineRule="auto"/>
              <w:jc w:val="right"/>
              <w:rPr>
                <w:rFonts w:ascii="Calibri" w:hAnsi="Calibri" w:cs="Calibri"/>
                <w:color w:val="FF0000"/>
              </w:rPr>
            </w:pPr>
            <w:r>
              <w:rPr>
                <w:rFonts w:ascii="Calibri" w:hAnsi="Calibri" w:cs="Calibri"/>
                <w:color w:val="FF0000"/>
              </w:rPr>
              <w:t>0.7</w:t>
            </w:r>
          </w:p>
        </w:tc>
      </w:tr>
      <w:tr w:rsidR="0082096B" w:rsidRPr="0082096B" w:rsidTr="0082096B">
        <w:trPr>
          <w:trHeight w:val="292"/>
        </w:trPr>
        <w:tc>
          <w:tcPr>
            <w:tcW w:w="2816" w:type="dxa"/>
            <w:shd w:val="clear" w:color="auto" w:fill="auto"/>
            <w:noWrap/>
            <w:vAlign w:val="bottom"/>
            <w:hideMark/>
          </w:tcPr>
          <w:p w:rsidR="0082096B" w:rsidRPr="00073C66"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Light trucks</w:t>
            </w:r>
          </w:p>
        </w:tc>
        <w:tc>
          <w:tcPr>
            <w:tcW w:w="1436" w:type="dxa"/>
            <w:shd w:val="clear" w:color="auto" w:fill="auto"/>
            <w:noWrap/>
            <w:vAlign w:val="bottom"/>
            <w:hideMark/>
          </w:tcPr>
          <w:p w:rsidR="0082096B" w:rsidRPr="00073C66"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Petrol</w:t>
            </w:r>
          </w:p>
        </w:tc>
        <w:tc>
          <w:tcPr>
            <w:tcW w:w="1156" w:type="dxa"/>
            <w:shd w:val="clear" w:color="auto" w:fill="auto"/>
            <w:noWrap/>
            <w:vAlign w:val="bottom"/>
            <w:hideMark/>
          </w:tcPr>
          <w:p w:rsidR="0082096B" w:rsidRDefault="0082096B" w:rsidP="0082096B">
            <w:pPr>
              <w:spacing w:after="0" w:line="240" w:lineRule="auto"/>
              <w:jc w:val="right"/>
              <w:rPr>
                <w:rFonts w:ascii="Calibri" w:hAnsi="Calibri" w:cs="Calibri"/>
                <w:color w:val="FF0000"/>
              </w:rPr>
            </w:pPr>
            <w:r>
              <w:rPr>
                <w:rFonts w:ascii="Calibri" w:hAnsi="Calibri" w:cs="Calibri"/>
                <w:color w:val="FF0000"/>
              </w:rPr>
              <w:t>14.59</w:t>
            </w:r>
          </w:p>
        </w:tc>
      </w:tr>
      <w:tr w:rsidR="0082096B" w:rsidRPr="0082096B" w:rsidTr="0082096B">
        <w:trPr>
          <w:trHeight w:val="292"/>
        </w:trPr>
        <w:tc>
          <w:tcPr>
            <w:tcW w:w="2816" w:type="dxa"/>
            <w:shd w:val="clear" w:color="auto" w:fill="auto"/>
            <w:noWrap/>
            <w:vAlign w:val="bottom"/>
            <w:hideMark/>
          </w:tcPr>
          <w:p w:rsidR="0082096B" w:rsidRPr="00073C66" w:rsidRDefault="0082096B" w:rsidP="0082096B">
            <w:pPr>
              <w:spacing w:after="0" w:line="240" w:lineRule="auto"/>
              <w:jc w:val="right"/>
              <w:rPr>
                <w:rFonts w:ascii="Calibri" w:eastAsia="Times New Roman" w:hAnsi="Calibri" w:cs="Calibri"/>
                <w:color w:val="FF0000"/>
                <w:lang w:eastAsia="en-GB"/>
              </w:rPr>
            </w:pPr>
          </w:p>
        </w:tc>
        <w:tc>
          <w:tcPr>
            <w:tcW w:w="1436" w:type="dxa"/>
            <w:shd w:val="clear" w:color="auto" w:fill="auto"/>
            <w:noWrap/>
            <w:vAlign w:val="bottom"/>
            <w:hideMark/>
          </w:tcPr>
          <w:p w:rsidR="0082096B" w:rsidRPr="00073C66"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Diesel</w:t>
            </w:r>
          </w:p>
        </w:tc>
        <w:tc>
          <w:tcPr>
            <w:tcW w:w="1156" w:type="dxa"/>
            <w:shd w:val="clear" w:color="auto" w:fill="auto"/>
            <w:noWrap/>
            <w:vAlign w:val="bottom"/>
            <w:hideMark/>
          </w:tcPr>
          <w:p w:rsidR="0082096B" w:rsidRDefault="0082096B" w:rsidP="0082096B">
            <w:pPr>
              <w:spacing w:after="0" w:line="240" w:lineRule="auto"/>
              <w:jc w:val="right"/>
              <w:rPr>
                <w:rFonts w:ascii="Calibri" w:hAnsi="Calibri" w:cs="Calibri"/>
                <w:color w:val="FF0000"/>
              </w:rPr>
            </w:pPr>
            <w:r>
              <w:rPr>
                <w:rFonts w:ascii="Calibri" w:hAnsi="Calibri" w:cs="Calibri"/>
                <w:color w:val="FF0000"/>
              </w:rPr>
              <w:t>1.54</w:t>
            </w:r>
          </w:p>
        </w:tc>
      </w:tr>
      <w:tr w:rsidR="0082096B" w:rsidRPr="0082096B" w:rsidTr="0082096B">
        <w:trPr>
          <w:trHeight w:val="292"/>
        </w:trPr>
        <w:tc>
          <w:tcPr>
            <w:tcW w:w="2816" w:type="dxa"/>
            <w:shd w:val="clear" w:color="auto" w:fill="auto"/>
            <w:noWrap/>
            <w:vAlign w:val="bottom"/>
            <w:hideMark/>
          </w:tcPr>
          <w:p w:rsidR="0082096B" w:rsidRPr="00073C66" w:rsidRDefault="00297646"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Heavy trucks and bu</w:t>
            </w:r>
            <w:r w:rsidR="0082096B">
              <w:rPr>
                <w:rFonts w:ascii="Calibri" w:eastAsia="Times New Roman" w:hAnsi="Calibri" w:cs="Calibri"/>
                <w:color w:val="000000"/>
                <w:lang w:eastAsia="en-GB"/>
              </w:rPr>
              <w:t>ses</w:t>
            </w:r>
          </w:p>
        </w:tc>
        <w:tc>
          <w:tcPr>
            <w:tcW w:w="1436" w:type="dxa"/>
            <w:shd w:val="clear" w:color="auto" w:fill="auto"/>
            <w:noWrap/>
            <w:vAlign w:val="bottom"/>
            <w:hideMark/>
          </w:tcPr>
          <w:p w:rsidR="0082096B" w:rsidRPr="00073C66" w:rsidRDefault="0082096B" w:rsidP="008209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Diesel</w:t>
            </w:r>
          </w:p>
        </w:tc>
        <w:tc>
          <w:tcPr>
            <w:tcW w:w="1156" w:type="dxa"/>
            <w:shd w:val="clear" w:color="auto" w:fill="auto"/>
            <w:noWrap/>
            <w:vAlign w:val="bottom"/>
            <w:hideMark/>
          </w:tcPr>
          <w:p w:rsidR="0082096B" w:rsidRDefault="0082096B" w:rsidP="0082096B">
            <w:pPr>
              <w:spacing w:after="0" w:line="240" w:lineRule="auto"/>
              <w:jc w:val="right"/>
              <w:rPr>
                <w:rFonts w:ascii="Calibri" w:hAnsi="Calibri" w:cs="Calibri"/>
                <w:color w:val="FF0000"/>
              </w:rPr>
            </w:pPr>
            <w:r>
              <w:rPr>
                <w:rFonts w:ascii="Calibri" w:hAnsi="Calibri" w:cs="Calibri"/>
                <w:color w:val="FF0000"/>
              </w:rPr>
              <w:t>1.92</w:t>
            </w:r>
          </w:p>
        </w:tc>
      </w:tr>
    </w:tbl>
    <w:p w:rsidR="0082096B" w:rsidRDefault="0082096B" w:rsidP="00073C66">
      <w:pPr>
        <w:jc w:val="both"/>
      </w:pPr>
    </w:p>
    <w:p w:rsidR="0082096B" w:rsidRDefault="0082096B" w:rsidP="0082096B">
      <w:pPr>
        <w:jc w:val="both"/>
      </w:pPr>
      <w:r w:rsidRPr="0082096B">
        <w:rPr>
          <w:u w:val="single"/>
        </w:rPr>
        <w:t>For SO2</w:t>
      </w:r>
      <w:r>
        <w:t xml:space="preserve">, the following emission factors </w:t>
      </w:r>
      <w:proofErr w:type="gramStart"/>
      <w:r>
        <w:t>are used</w:t>
      </w:r>
      <w:proofErr w:type="gramEnd"/>
      <w:r>
        <w:t xml:space="preserve">, as described in “ACB </w:t>
      </w:r>
      <w:proofErr w:type="spellStart"/>
      <w:r>
        <w:t>baza</w:t>
      </w:r>
      <w:proofErr w:type="spellEnd"/>
      <w:r>
        <w:t xml:space="preserve"> generala.xls” sheet “</w:t>
      </w:r>
      <w:proofErr w:type="spellStart"/>
      <w:r>
        <w:t>Poluare</w:t>
      </w:r>
      <w:proofErr w:type="spellEnd"/>
      <w:r>
        <w:t xml:space="preserve"> </w:t>
      </w:r>
      <w:proofErr w:type="spellStart"/>
      <w:r>
        <w:t>aer</w:t>
      </w:r>
      <w:proofErr w:type="spellEnd"/>
      <w:r>
        <w:t>”:</w:t>
      </w:r>
    </w:p>
    <w:p w:rsidR="0082096B" w:rsidRDefault="0082096B" w:rsidP="0082096B">
      <w:pPr>
        <w:jc w:val="both"/>
        <w:rPr>
          <w:rFonts w:ascii="Calibri" w:eastAsia="Times New Roman" w:hAnsi="Calibri" w:cs="Calibri"/>
          <w:color w:val="000000"/>
          <w:lang w:eastAsia="en-GB"/>
        </w:rPr>
      </w:pPr>
      <w:r>
        <w:t xml:space="preserve">The formula used </w:t>
      </w:r>
      <w:proofErr w:type="gramStart"/>
      <w:r>
        <w:t>is:</w:t>
      </w:r>
      <w:proofErr w:type="gramEnd"/>
      <w:r>
        <w:t xml:space="preserve"> </w:t>
      </w:r>
      <w:r w:rsidRPr="0082096B">
        <w:rPr>
          <w:rFonts w:ascii="Calibri" w:eastAsia="Times New Roman" w:hAnsi="Calibri" w:cs="Calibri"/>
          <w:color w:val="000000"/>
          <w:lang w:eastAsia="en-GB"/>
        </w:rPr>
        <w:t xml:space="preserve">E (g) = 2 x </w:t>
      </w:r>
      <w:proofErr w:type="spellStart"/>
      <w:r w:rsidRPr="0082096B">
        <w:rPr>
          <w:rFonts w:ascii="Calibri" w:eastAsia="Times New Roman" w:hAnsi="Calibri" w:cs="Calibri"/>
          <w:color w:val="000000"/>
          <w:lang w:eastAsia="en-GB"/>
        </w:rPr>
        <w:t>sulf</w:t>
      </w:r>
      <w:r>
        <w:rPr>
          <w:rFonts w:ascii="Calibri" w:eastAsia="Times New Roman" w:hAnsi="Calibri" w:cs="Calibri"/>
          <w:color w:val="000000"/>
          <w:lang w:eastAsia="en-GB"/>
        </w:rPr>
        <w:t>ur</w:t>
      </w:r>
      <w:proofErr w:type="spellEnd"/>
      <w:r w:rsidRPr="0082096B">
        <w:rPr>
          <w:rFonts w:ascii="Calibri" w:eastAsia="Times New Roman" w:hAnsi="Calibri" w:cs="Calibri"/>
          <w:color w:val="000000"/>
          <w:lang w:eastAsia="en-GB"/>
        </w:rPr>
        <w:t xml:space="preserve"> (g / g </w:t>
      </w:r>
      <w:r>
        <w:rPr>
          <w:rFonts w:ascii="Calibri" w:eastAsia="Times New Roman" w:hAnsi="Calibri" w:cs="Calibri"/>
          <w:color w:val="000000"/>
          <w:lang w:eastAsia="en-GB"/>
        </w:rPr>
        <w:t>fuel</w:t>
      </w:r>
      <w:r w:rsidRPr="0082096B">
        <w:rPr>
          <w:rFonts w:ascii="Calibri" w:eastAsia="Times New Roman" w:hAnsi="Calibri" w:cs="Calibri"/>
          <w:color w:val="000000"/>
          <w:lang w:eastAsia="en-GB"/>
        </w:rPr>
        <w:t xml:space="preserve">) x </w:t>
      </w:r>
      <w:r>
        <w:rPr>
          <w:rFonts w:ascii="Calibri" w:eastAsia="Times New Roman" w:hAnsi="Calibri" w:cs="Calibri"/>
          <w:color w:val="000000"/>
          <w:lang w:eastAsia="en-GB"/>
        </w:rPr>
        <w:t>fuel consumption</w:t>
      </w:r>
      <w:r w:rsidRPr="0082096B">
        <w:rPr>
          <w:rFonts w:ascii="Calibri" w:eastAsia="Times New Roman" w:hAnsi="Calibri" w:cs="Calibri"/>
          <w:color w:val="000000"/>
          <w:lang w:eastAsia="en-GB"/>
        </w:rPr>
        <w:t xml:space="preserve"> (g)</w:t>
      </w:r>
      <w:r>
        <w:rPr>
          <w:rFonts w:ascii="Calibri" w:eastAsia="Times New Roman" w:hAnsi="Calibri" w:cs="Calibri"/>
          <w:color w:val="000000"/>
          <w:lang w:eastAsia="en-GB"/>
        </w:rPr>
        <w:t xml:space="preserve">. This formula can also be written </w:t>
      </w:r>
      <w:proofErr w:type="gramStart"/>
      <w:r>
        <w:rPr>
          <w:rFonts w:ascii="Calibri" w:eastAsia="Times New Roman" w:hAnsi="Calibri" w:cs="Calibri"/>
          <w:color w:val="000000"/>
          <w:lang w:eastAsia="en-GB"/>
        </w:rPr>
        <w:t>as:</w:t>
      </w:r>
      <w:proofErr w:type="gramEnd"/>
      <w:r>
        <w:rPr>
          <w:rFonts w:ascii="Calibri" w:eastAsia="Times New Roman" w:hAnsi="Calibri" w:cs="Calibri"/>
          <w:color w:val="000000"/>
          <w:lang w:eastAsia="en-GB"/>
        </w:rPr>
        <w:t xml:space="preserve"> </w:t>
      </w:r>
      <w:r w:rsidRPr="0082096B">
        <w:rPr>
          <w:rFonts w:ascii="Calibri" w:eastAsia="Times New Roman" w:hAnsi="Calibri" w:cs="Calibri"/>
          <w:color w:val="000000"/>
          <w:lang w:eastAsia="en-GB"/>
        </w:rPr>
        <w:t xml:space="preserve">2 x </w:t>
      </w:r>
      <w:proofErr w:type="spellStart"/>
      <w:r w:rsidRPr="0082096B">
        <w:rPr>
          <w:rFonts w:ascii="Calibri" w:eastAsia="Times New Roman" w:hAnsi="Calibri" w:cs="Calibri"/>
          <w:color w:val="000000"/>
          <w:lang w:eastAsia="en-GB"/>
        </w:rPr>
        <w:t>sulf</w:t>
      </w:r>
      <w:r>
        <w:rPr>
          <w:rFonts w:ascii="Calibri" w:eastAsia="Times New Roman" w:hAnsi="Calibri" w:cs="Calibri"/>
          <w:color w:val="000000"/>
          <w:lang w:eastAsia="en-GB"/>
        </w:rPr>
        <w:t>ur</w:t>
      </w:r>
      <w:proofErr w:type="spellEnd"/>
      <w:r w:rsidRPr="0082096B">
        <w:rPr>
          <w:rFonts w:ascii="Calibri" w:eastAsia="Times New Roman" w:hAnsi="Calibri" w:cs="Calibri"/>
          <w:color w:val="000000"/>
          <w:lang w:eastAsia="en-GB"/>
        </w:rPr>
        <w:t xml:space="preserve"> (g / </w:t>
      </w:r>
      <w:r>
        <w:rPr>
          <w:rFonts w:ascii="Calibri" w:eastAsia="Times New Roman" w:hAnsi="Calibri" w:cs="Calibri"/>
          <w:color w:val="000000"/>
          <w:lang w:eastAsia="en-GB"/>
        </w:rPr>
        <w:t>k</w:t>
      </w:r>
      <w:r w:rsidRPr="0082096B">
        <w:rPr>
          <w:rFonts w:ascii="Calibri" w:eastAsia="Times New Roman" w:hAnsi="Calibri" w:cs="Calibri"/>
          <w:color w:val="000000"/>
          <w:lang w:eastAsia="en-GB"/>
        </w:rPr>
        <w:t xml:space="preserve">g </w:t>
      </w:r>
      <w:r>
        <w:rPr>
          <w:rFonts w:ascii="Calibri" w:eastAsia="Times New Roman" w:hAnsi="Calibri" w:cs="Calibri"/>
          <w:color w:val="000000"/>
          <w:lang w:eastAsia="en-GB"/>
        </w:rPr>
        <w:t>fuel</w:t>
      </w:r>
      <w:r w:rsidRPr="0082096B">
        <w:rPr>
          <w:rFonts w:ascii="Calibri" w:eastAsia="Times New Roman" w:hAnsi="Calibri" w:cs="Calibri"/>
          <w:color w:val="000000"/>
          <w:lang w:eastAsia="en-GB"/>
        </w:rPr>
        <w:t xml:space="preserve">) x </w:t>
      </w:r>
      <w:r>
        <w:rPr>
          <w:rFonts w:ascii="Calibri" w:eastAsia="Times New Roman" w:hAnsi="Calibri" w:cs="Calibri"/>
          <w:color w:val="000000"/>
          <w:lang w:eastAsia="en-GB"/>
        </w:rPr>
        <w:t>fuel consumption</w:t>
      </w:r>
      <w:r w:rsidRPr="0082096B">
        <w:rPr>
          <w:rFonts w:ascii="Calibri" w:eastAsia="Times New Roman" w:hAnsi="Calibri" w:cs="Calibri"/>
          <w:color w:val="000000"/>
          <w:lang w:eastAsia="en-GB"/>
        </w:rPr>
        <w:t xml:space="preserve"> (</w:t>
      </w:r>
      <w:r>
        <w:rPr>
          <w:rFonts w:ascii="Calibri" w:eastAsia="Times New Roman" w:hAnsi="Calibri" w:cs="Calibri"/>
          <w:color w:val="000000"/>
          <w:lang w:eastAsia="en-GB"/>
        </w:rPr>
        <w:t>k</w:t>
      </w:r>
      <w:r w:rsidRPr="0082096B">
        <w:rPr>
          <w:rFonts w:ascii="Calibri" w:eastAsia="Times New Roman" w:hAnsi="Calibri" w:cs="Calibri"/>
          <w:color w:val="000000"/>
          <w:lang w:eastAsia="en-GB"/>
        </w:rPr>
        <w:t>g)</w:t>
      </w:r>
      <w:r>
        <w:rPr>
          <w:rFonts w:ascii="Calibri" w:eastAsia="Times New Roman" w:hAnsi="Calibri" w:cs="Calibri"/>
          <w:color w:val="000000"/>
          <w:lang w:eastAsia="en-GB"/>
        </w:rPr>
        <w:t>.</w:t>
      </w:r>
    </w:p>
    <w:p w:rsidR="0082096B" w:rsidRDefault="0082096B" w:rsidP="0082096B">
      <w:pPr>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The standard maximum level of sulphur is 10 </w:t>
      </w:r>
      <w:r w:rsidRPr="0082096B">
        <w:rPr>
          <w:rFonts w:ascii="Calibri" w:eastAsia="Times New Roman" w:hAnsi="Calibri" w:cs="Calibri"/>
          <w:color w:val="000000"/>
          <w:lang w:eastAsia="en-GB"/>
        </w:rPr>
        <w:t xml:space="preserve">mg / kg </w:t>
      </w:r>
      <w:r>
        <w:rPr>
          <w:rFonts w:ascii="Calibri" w:eastAsia="Times New Roman" w:hAnsi="Calibri" w:cs="Calibri"/>
          <w:color w:val="000000"/>
          <w:lang w:eastAsia="en-GB"/>
        </w:rPr>
        <w:t xml:space="preserve">fuel. Considering </w:t>
      </w:r>
      <w:proofErr w:type="gramStart"/>
      <w:r>
        <w:rPr>
          <w:rFonts w:ascii="Calibri" w:eastAsia="Times New Roman" w:hAnsi="Calibri" w:cs="Calibri"/>
          <w:color w:val="000000"/>
          <w:lang w:eastAsia="en-GB"/>
        </w:rPr>
        <w:t>that</w:t>
      </w:r>
      <w:proofErr w:type="gramEnd"/>
      <w:r>
        <w:rPr>
          <w:rFonts w:ascii="Calibri" w:eastAsia="Times New Roman" w:hAnsi="Calibri" w:cs="Calibri"/>
          <w:color w:val="000000"/>
          <w:lang w:eastAsia="en-GB"/>
        </w:rPr>
        <w:t xml:space="preserve"> this maximum admissible level is the actual level, this leads to a content of sulphur of 0.01 g / kg fuel.</w:t>
      </w:r>
    </w:p>
    <w:p w:rsidR="0082096B" w:rsidRDefault="0082096B" w:rsidP="0082096B">
      <w:pPr>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Therefore, the emission factor for SO2 </w:t>
      </w:r>
      <w:proofErr w:type="gramStart"/>
      <w:r>
        <w:rPr>
          <w:rFonts w:ascii="Calibri" w:eastAsia="Times New Roman" w:hAnsi="Calibri" w:cs="Calibri"/>
          <w:color w:val="000000"/>
          <w:lang w:eastAsia="en-GB"/>
        </w:rPr>
        <w:t>is:</w:t>
      </w:r>
      <w:proofErr w:type="gramEnd"/>
      <w:r>
        <w:rPr>
          <w:rFonts w:ascii="Calibri" w:eastAsia="Times New Roman" w:hAnsi="Calibri" w:cs="Calibri"/>
          <w:color w:val="000000"/>
          <w:lang w:eastAsia="en-GB"/>
        </w:rPr>
        <w:t xml:space="preserve"> 2 g/ kg of fuel consumed.</w:t>
      </w:r>
    </w:p>
    <w:p w:rsidR="0082096B" w:rsidRDefault="00A943C8" w:rsidP="0082096B">
      <w:pPr>
        <w:jc w:val="both"/>
        <w:rPr>
          <w:rFonts w:ascii="Calibri" w:eastAsia="Times New Roman" w:hAnsi="Calibri" w:cs="Calibri"/>
          <w:color w:val="000000"/>
          <w:lang w:eastAsia="en-GB"/>
        </w:rPr>
      </w:pPr>
      <w:r w:rsidRPr="00A943C8">
        <w:rPr>
          <w:rFonts w:ascii="Calibri" w:eastAsia="Times New Roman" w:hAnsi="Calibri" w:cs="Calibri"/>
          <w:color w:val="000000"/>
          <w:u w:val="single"/>
          <w:lang w:eastAsia="en-GB"/>
        </w:rPr>
        <w:lastRenderedPageBreak/>
        <w:t>For PM</w:t>
      </w:r>
      <w:r>
        <w:rPr>
          <w:rFonts w:ascii="Calibri" w:eastAsia="Times New Roman" w:hAnsi="Calibri" w:cs="Calibri"/>
          <w:color w:val="000000"/>
          <w:lang w:eastAsia="en-GB"/>
        </w:rPr>
        <w:t xml:space="preserve"> (fine particles), two emission factors are being used: the first one is related to fuel while the second one is related to vehicle-km (non-exhaust emissions), as follows:</w:t>
      </w:r>
    </w:p>
    <w:tbl>
      <w:tblPr>
        <w:tblW w:w="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1436"/>
        <w:gridCol w:w="1156"/>
      </w:tblGrid>
      <w:tr w:rsidR="00A943C8" w:rsidRPr="0082096B" w:rsidTr="00832B71">
        <w:trPr>
          <w:trHeight w:val="292"/>
        </w:trPr>
        <w:tc>
          <w:tcPr>
            <w:tcW w:w="2816" w:type="dxa"/>
            <w:shd w:val="clear" w:color="auto" w:fill="auto"/>
            <w:noWrap/>
            <w:vAlign w:val="bottom"/>
            <w:hideMark/>
          </w:tcPr>
          <w:p w:rsidR="00A943C8" w:rsidRPr="0082096B" w:rsidRDefault="00A943C8" w:rsidP="00832B7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PM exhaust</w:t>
            </w:r>
          </w:p>
        </w:tc>
        <w:tc>
          <w:tcPr>
            <w:tcW w:w="1436" w:type="dxa"/>
            <w:shd w:val="clear" w:color="auto" w:fill="auto"/>
            <w:noWrap/>
            <w:vAlign w:val="bottom"/>
            <w:hideMark/>
          </w:tcPr>
          <w:p w:rsidR="00A943C8" w:rsidRPr="0082096B" w:rsidRDefault="00A943C8" w:rsidP="00832B71">
            <w:pPr>
              <w:spacing w:after="0" w:line="240" w:lineRule="auto"/>
              <w:rPr>
                <w:rFonts w:ascii="Calibri" w:eastAsia="Times New Roman" w:hAnsi="Calibri" w:cs="Calibri"/>
                <w:color w:val="000000"/>
                <w:lang w:eastAsia="en-GB"/>
              </w:rPr>
            </w:pPr>
          </w:p>
        </w:tc>
        <w:tc>
          <w:tcPr>
            <w:tcW w:w="1156" w:type="dxa"/>
            <w:shd w:val="clear" w:color="auto" w:fill="auto"/>
            <w:noWrap/>
            <w:vAlign w:val="bottom"/>
            <w:hideMark/>
          </w:tcPr>
          <w:p w:rsidR="00A943C8" w:rsidRPr="0082096B" w:rsidRDefault="00A943C8" w:rsidP="00832B7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g/kg fuel</w:t>
            </w:r>
          </w:p>
        </w:tc>
      </w:tr>
      <w:tr w:rsidR="00A943C8" w:rsidRPr="0082096B" w:rsidTr="00832B71">
        <w:trPr>
          <w:trHeight w:val="292"/>
        </w:trPr>
        <w:tc>
          <w:tcPr>
            <w:tcW w:w="2816" w:type="dxa"/>
            <w:shd w:val="clear" w:color="auto" w:fill="auto"/>
            <w:noWrap/>
            <w:vAlign w:val="bottom"/>
            <w:hideMark/>
          </w:tcPr>
          <w:p w:rsidR="00A943C8" w:rsidRPr="00073C66" w:rsidRDefault="00A943C8" w:rsidP="00A943C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Passenger cars</w:t>
            </w:r>
          </w:p>
        </w:tc>
        <w:tc>
          <w:tcPr>
            <w:tcW w:w="1436" w:type="dxa"/>
            <w:shd w:val="clear" w:color="auto" w:fill="auto"/>
            <w:noWrap/>
            <w:vAlign w:val="bottom"/>
            <w:hideMark/>
          </w:tcPr>
          <w:p w:rsidR="00A943C8" w:rsidRPr="00073C66" w:rsidRDefault="00A943C8" w:rsidP="00A943C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Petrol</w:t>
            </w:r>
          </w:p>
        </w:tc>
        <w:tc>
          <w:tcPr>
            <w:tcW w:w="1156" w:type="dxa"/>
            <w:shd w:val="clear" w:color="auto" w:fill="auto"/>
            <w:noWrap/>
            <w:vAlign w:val="bottom"/>
            <w:hideMark/>
          </w:tcPr>
          <w:p w:rsidR="00A943C8" w:rsidRDefault="00A943C8" w:rsidP="00A943C8">
            <w:pPr>
              <w:spacing w:after="0" w:line="240" w:lineRule="auto"/>
              <w:jc w:val="right"/>
              <w:rPr>
                <w:rFonts w:ascii="Calibri" w:hAnsi="Calibri" w:cs="Calibri"/>
                <w:color w:val="FF0000"/>
              </w:rPr>
            </w:pPr>
            <w:r>
              <w:rPr>
                <w:rFonts w:ascii="Calibri" w:hAnsi="Calibri" w:cs="Calibri"/>
                <w:color w:val="FF0000"/>
              </w:rPr>
              <w:t>0.03</w:t>
            </w:r>
          </w:p>
        </w:tc>
      </w:tr>
      <w:tr w:rsidR="00A943C8" w:rsidRPr="0082096B" w:rsidTr="00832B71">
        <w:trPr>
          <w:trHeight w:val="292"/>
        </w:trPr>
        <w:tc>
          <w:tcPr>
            <w:tcW w:w="2816" w:type="dxa"/>
            <w:shd w:val="clear" w:color="auto" w:fill="auto"/>
            <w:noWrap/>
            <w:vAlign w:val="bottom"/>
            <w:hideMark/>
          </w:tcPr>
          <w:p w:rsidR="00A943C8" w:rsidRPr="00073C66" w:rsidRDefault="00A943C8" w:rsidP="00A943C8">
            <w:pPr>
              <w:spacing w:after="0" w:line="240" w:lineRule="auto"/>
              <w:jc w:val="right"/>
              <w:rPr>
                <w:rFonts w:ascii="Calibri" w:eastAsia="Times New Roman" w:hAnsi="Calibri" w:cs="Calibri"/>
                <w:color w:val="FF0000"/>
                <w:lang w:eastAsia="en-GB"/>
              </w:rPr>
            </w:pPr>
          </w:p>
        </w:tc>
        <w:tc>
          <w:tcPr>
            <w:tcW w:w="1436" w:type="dxa"/>
            <w:shd w:val="clear" w:color="auto" w:fill="auto"/>
            <w:noWrap/>
            <w:vAlign w:val="bottom"/>
            <w:hideMark/>
          </w:tcPr>
          <w:p w:rsidR="00A943C8" w:rsidRPr="00073C66" w:rsidRDefault="00A943C8" w:rsidP="00A943C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Diesel</w:t>
            </w:r>
          </w:p>
        </w:tc>
        <w:tc>
          <w:tcPr>
            <w:tcW w:w="1156" w:type="dxa"/>
            <w:shd w:val="clear" w:color="auto" w:fill="auto"/>
            <w:noWrap/>
            <w:vAlign w:val="bottom"/>
            <w:hideMark/>
          </w:tcPr>
          <w:p w:rsidR="00A943C8" w:rsidRDefault="00A943C8" w:rsidP="00A943C8">
            <w:pPr>
              <w:spacing w:after="0" w:line="240" w:lineRule="auto"/>
              <w:jc w:val="right"/>
              <w:rPr>
                <w:rFonts w:ascii="Calibri" w:hAnsi="Calibri" w:cs="Calibri"/>
                <w:color w:val="FF0000"/>
              </w:rPr>
            </w:pPr>
            <w:r>
              <w:rPr>
                <w:rFonts w:ascii="Calibri" w:hAnsi="Calibri" w:cs="Calibri"/>
                <w:color w:val="FF0000"/>
              </w:rPr>
              <w:t>1.1</w:t>
            </w:r>
          </w:p>
        </w:tc>
      </w:tr>
      <w:tr w:rsidR="00A943C8" w:rsidRPr="0082096B" w:rsidTr="00832B71">
        <w:trPr>
          <w:trHeight w:val="292"/>
        </w:trPr>
        <w:tc>
          <w:tcPr>
            <w:tcW w:w="2816" w:type="dxa"/>
            <w:shd w:val="clear" w:color="auto" w:fill="auto"/>
            <w:noWrap/>
            <w:vAlign w:val="bottom"/>
            <w:hideMark/>
          </w:tcPr>
          <w:p w:rsidR="00A943C8" w:rsidRPr="00073C66" w:rsidRDefault="00A943C8" w:rsidP="00A943C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Light trucks</w:t>
            </w:r>
          </w:p>
        </w:tc>
        <w:tc>
          <w:tcPr>
            <w:tcW w:w="1436" w:type="dxa"/>
            <w:shd w:val="clear" w:color="auto" w:fill="auto"/>
            <w:noWrap/>
            <w:vAlign w:val="bottom"/>
            <w:hideMark/>
          </w:tcPr>
          <w:p w:rsidR="00A943C8" w:rsidRPr="00073C66" w:rsidRDefault="00A943C8" w:rsidP="00A943C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Petrol</w:t>
            </w:r>
          </w:p>
        </w:tc>
        <w:tc>
          <w:tcPr>
            <w:tcW w:w="1156" w:type="dxa"/>
            <w:shd w:val="clear" w:color="auto" w:fill="auto"/>
            <w:noWrap/>
            <w:vAlign w:val="bottom"/>
            <w:hideMark/>
          </w:tcPr>
          <w:p w:rsidR="00A943C8" w:rsidRDefault="00A943C8" w:rsidP="00A943C8">
            <w:pPr>
              <w:spacing w:after="0" w:line="240" w:lineRule="auto"/>
              <w:jc w:val="right"/>
              <w:rPr>
                <w:rFonts w:ascii="Calibri" w:hAnsi="Calibri" w:cs="Calibri"/>
                <w:color w:val="FF0000"/>
              </w:rPr>
            </w:pPr>
            <w:r>
              <w:rPr>
                <w:rFonts w:ascii="Calibri" w:hAnsi="Calibri" w:cs="Calibri"/>
                <w:color w:val="FF0000"/>
              </w:rPr>
              <w:t>0.02</w:t>
            </w:r>
          </w:p>
        </w:tc>
      </w:tr>
      <w:tr w:rsidR="00A943C8" w:rsidRPr="0082096B" w:rsidTr="00832B71">
        <w:trPr>
          <w:trHeight w:val="292"/>
        </w:trPr>
        <w:tc>
          <w:tcPr>
            <w:tcW w:w="2816" w:type="dxa"/>
            <w:shd w:val="clear" w:color="auto" w:fill="auto"/>
            <w:noWrap/>
            <w:vAlign w:val="bottom"/>
            <w:hideMark/>
          </w:tcPr>
          <w:p w:rsidR="00A943C8" w:rsidRPr="00073C66" w:rsidRDefault="00A943C8" w:rsidP="00A943C8">
            <w:pPr>
              <w:spacing w:after="0" w:line="240" w:lineRule="auto"/>
              <w:jc w:val="right"/>
              <w:rPr>
                <w:rFonts w:ascii="Calibri" w:eastAsia="Times New Roman" w:hAnsi="Calibri" w:cs="Calibri"/>
                <w:color w:val="FF0000"/>
                <w:lang w:eastAsia="en-GB"/>
              </w:rPr>
            </w:pPr>
          </w:p>
        </w:tc>
        <w:tc>
          <w:tcPr>
            <w:tcW w:w="1436" w:type="dxa"/>
            <w:shd w:val="clear" w:color="auto" w:fill="auto"/>
            <w:noWrap/>
            <w:vAlign w:val="bottom"/>
            <w:hideMark/>
          </w:tcPr>
          <w:p w:rsidR="00A943C8" w:rsidRPr="00073C66" w:rsidRDefault="00A943C8" w:rsidP="00A943C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Diesel</w:t>
            </w:r>
          </w:p>
        </w:tc>
        <w:tc>
          <w:tcPr>
            <w:tcW w:w="1156" w:type="dxa"/>
            <w:shd w:val="clear" w:color="auto" w:fill="auto"/>
            <w:noWrap/>
            <w:vAlign w:val="bottom"/>
            <w:hideMark/>
          </w:tcPr>
          <w:p w:rsidR="00A943C8" w:rsidRDefault="00A943C8" w:rsidP="00A943C8">
            <w:pPr>
              <w:spacing w:after="0" w:line="240" w:lineRule="auto"/>
              <w:jc w:val="right"/>
              <w:rPr>
                <w:rFonts w:ascii="Calibri" w:hAnsi="Calibri" w:cs="Calibri"/>
                <w:color w:val="FF0000"/>
              </w:rPr>
            </w:pPr>
            <w:r>
              <w:rPr>
                <w:rFonts w:ascii="Calibri" w:hAnsi="Calibri" w:cs="Calibri"/>
                <w:color w:val="FF0000"/>
              </w:rPr>
              <w:t>1.52</w:t>
            </w:r>
          </w:p>
        </w:tc>
      </w:tr>
      <w:tr w:rsidR="00A943C8" w:rsidRPr="0082096B" w:rsidTr="00832B71">
        <w:trPr>
          <w:trHeight w:val="292"/>
        </w:trPr>
        <w:tc>
          <w:tcPr>
            <w:tcW w:w="2816" w:type="dxa"/>
            <w:shd w:val="clear" w:color="auto" w:fill="auto"/>
            <w:noWrap/>
            <w:vAlign w:val="bottom"/>
            <w:hideMark/>
          </w:tcPr>
          <w:p w:rsidR="00A943C8" w:rsidRPr="00073C66" w:rsidRDefault="00297646" w:rsidP="00A943C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Heavy trucks and bu</w:t>
            </w:r>
            <w:r w:rsidR="00A943C8">
              <w:rPr>
                <w:rFonts w:ascii="Calibri" w:eastAsia="Times New Roman" w:hAnsi="Calibri" w:cs="Calibri"/>
                <w:color w:val="000000"/>
                <w:lang w:eastAsia="en-GB"/>
              </w:rPr>
              <w:t>ses</w:t>
            </w:r>
          </w:p>
        </w:tc>
        <w:tc>
          <w:tcPr>
            <w:tcW w:w="1436" w:type="dxa"/>
            <w:shd w:val="clear" w:color="auto" w:fill="auto"/>
            <w:noWrap/>
            <w:vAlign w:val="bottom"/>
            <w:hideMark/>
          </w:tcPr>
          <w:p w:rsidR="00A943C8" w:rsidRPr="00073C66" w:rsidRDefault="00A943C8" w:rsidP="00A943C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Diesel</w:t>
            </w:r>
          </w:p>
        </w:tc>
        <w:tc>
          <w:tcPr>
            <w:tcW w:w="1156" w:type="dxa"/>
            <w:shd w:val="clear" w:color="auto" w:fill="auto"/>
            <w:noWrap/>
            <w:vAlign w:val="bottom"/>
            <w:hideMark/>
          </w:tcPr>
          <w:p w:rsidR="00A943C8" w:rsidRDefault="00A943C8" w:rsidP="00A943C8">
            <w:pPr>
              <w:spacing w:after="0" w:line="240" w:lineRule="auto"/>
              <w:jc w:val="right"/>
              <w:rPr>
                <w:rFonts w:ascii="Calibri" w:hAnsi="Calibri" w:cs="Calibri"/>
                <w:color w:val="FF0000"/>
              </w:rPr>
            </w:pPr>
            <w:r>
              <w:rPr>
                <w:rFonts w:ascii="Calibri" w:hAnsi="Calibri" w:cs="Calibri"/>
                <w:color w:val="FF0000"/>
              </w:rPr>
              <w:t>0.94</w:t>
            </w:r>
          </w:p>
        </w:tc>
      </w:tr>
    </w:tbl>
    <w:p w:rsidR="00A943C8" w:rsidRDefault="00A943C8" w:rsidP="0082096B">
      <w:pPr>
        <w:jc w:val="both"/>
        <w:rPr>
          <w:rFonts w:ascii="Calibri" w:eastAsia="Times New Roman" w:hAnsi="Calibri" w:cs="Calibri"/>
          <w:color w:val="000000"/>
          <w:lang w:eastAsia="en-GB"/>
        </w:rPr>
      </w:pPr>
    </w:p>
    <w:tbl>
      <w:tblPr>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420"/>
        <w:gridCol w:w="1140"/>
        <w:gridCol w:w="1380"/>
      </w:tblGrid>
      <w:tr w:rsidR="00A943C8" w:rsidRPr="00A943C8" w:rsidTr="00A943C8">
        <w:trPr>
          <w:trHeight w:val="583"/>
        </w:trPr>
        <w:tc>
          <w:tcPr>
            <w:tcW w:w="2800" w:type="dxa"/>
            <w:shd w:val="clear" w:color="auto" w:fill="auto"/>
            <w:noWrap/>
            <w:vAlign w:val="bottom"/>
            <w:hideMark/>
          </w:tcPr>
          <w:p w:rsidR="00A943C8" w:rsidRPr="00A943C8" w:rsidRDefault="00A943C8" w:rsidP="00A943C8">
            <w:pPr>
              <w:spacing w:after="0" w:line="240" w:lineRule="auto"/>
              <w:rPr>
                <w:rFonts w:ascii="Times New Roman" w:eastAsia="Times New Roman" w:hAnsi="Times New Roman" w:cs="Times New Roman"/>
                <w:sz w:val="24"/>
                <w:szCs w:val="24"/>
                <w:lang w:eastAsia="en-GB"/>
              </w:rPr>
            </w:pPr>
          </w:p>
        </w:tc>
        <w:tc>
          <w:tcPr>
            <w:tcW w:w="1420" w:type="dxa"/>
            <w:shd w:val="clear" w:color="auto" w:fill="auto"/>
            <w:vAlign w:val="bottom"/>
            <w:hideMark/>
          </w:tcPr>
          <w:p w:rsidR="00A943C8" w:rsidRPr="00A943C8" w:rsidRDefault="00A943C8" w:rsidP="00A943C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Tyres and breaks</w:t>
            </w:r>
          </w:p>
        </w:tc>
        <w:tc>
          <w:tcPr>
            <w:tcW w:w="1140" w:type="dxa"/>
            <w:shd w:val="clear" w:color="auto" w:fill="auto"/>
            <w:vAlign w:val="bottom"/>
            <w:hideMark/>
          </w:tcPr>
          <w:p w:rsidR="00A943C8" w:rsidRPr="00A943C8" w:rsidRDefault="00A943C8" w:rsidP="00A943C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Road surface</w:t>
            </w:r>
          </w:p>
        </w:tc>
        <w:tc>
          <w:tcPr>
            <w:tcW w:w="1380" w:type="dxa"/>
            <w:shd w:val="clear" w:color="auto" w:fill="auto"/>
            <w:vAlign w:val="bottom"/>
            <w:hideMark/>
          </w:tcPr>
          <w:p w:rsidR="00A943C8" w:rsidRPr="00A943C8" w:rsidRDefault="00A943C8" w:rsidP="00A943C8">
            <w:pPr>
              <w:spacing w:after="0" w:line="240" w:lineRule="auto"/>
              <w:jc w:val="center"/>
              <w:rPr>
                <w:rFonts w:ascii="Calibri" w:eastAsia="Times New Roman" w:hAnsi="Calibri" w:cs="Calibri"/>
                <w:color w:val="000000"/>
                <w:lang w:eastAsia="en-GB"/>
              </w:rPr>
            </w:pPr>
            <w:r w:rsidRPr="00A943C8">
              <w:rPr>
                <w:rFonts w:ascii="Calibri" w:eastAsia="Times New Roman" w:hAnsi="Calibri" w:cs="Calibri"/>
                <w:color w:val="000000"/>
                <w:lang w:eastAsia="en-GB"/>
              </w:rPr>
              <w:t>total</w:t>
            </w:r>
          </w:p>
        </w:tc>
      </w:tr>
      <w:tr w:rsidR="00A943C8" w:rsidRPr="00A943C8" w:rsidTr="00A943C8">
        <w:trPr>
          <w:trHeight w:val="292"/>
        </w:trPr>
        <w:tc>
          <w:tcPr>
            <w:tcW w:w="2800" w:type="dxa"/>
            <w:shd w:val="clear" w:color="auto" w:fill="auto"/>
            <w:noWrap/>
            <w:vAlign w:val="bottom"/>
            <w:hideMark/>
          </w:tcPr>
          <w:p w:rsidR="00A943C8" w:rsidRPr="00A943C8" w:rsidRDefault="00A943C8" w:rsidP="00A943C8">
            <w:pPr>
              <w:spacing w:after="0" w:line="240" w:lineRule="auto"/>
              <w:rPr>
                <w:rFonts w:ascii="Calibri" w:eastAsia="Times New Roman" w:hAnsi="Calibri" w:cs="Calibri"/>
                <w:color w:val="000000"/>
                <w:lang w:eastAsia="en-GB"/>
              </w:rPr>
            </w:pPr>
            <w:r w:rsidRPr="00A943C8">
              <w:rPr>
                <w:rFonts w:ascii="Calibri" w:eastAsia="Times New Roman" w:hAnsi="Calibri" w:cs="Calibri"/>
                <w:color w:val="000000"/>
                <w:lang w:eastAsia="en-GB"/>
              </w:rPr>
              <w:t>PM 2.5 non-exhaust</w:t>
            </w:r>
          </w:p>
        </w:tc>
        <w:tc>
          <w:tcPr>
            <w:tcW w:w="1420" w:type="dxa"/>
            <w:shd w:val="clear" w:color="auto" w:fill="auto"/>
            <w:noWrap/>
            <w:vAlign w:val="bottom"/>
            <w:hideMark/>
          </w:tcPr>
          <w:p w:rsidR="00A943C8" w:rsidRPr="00A943C8" w:rsidRDefault="00A943C8" w:rsidP="00A943C8">
            <w:pPr>
              <w:spacing w:after="0" w:line="240" w:lineRule="auto"/>
              <w:rPr>
                <w:rFonts w:ascii="Calibri" w:eastAsia="Times New Roman" w:hAnsi="Calibri" w:cs="Calibri"/>
                <w:color w:val="000000"/>
                <w:lang w:eastAsia="en-GB"/>
              </w:rPr>
            </w:pPr>
            <w:r w:rsidRPr="00A943C8">
              <w:rPr>
                <w:rFonts w:ascii="Calibri" w:eastAsia="Times New Roman" w:hAnsi="Calibri" w:cs="Calibri"/>
                <w:color w:val="000000"/>
                <w:lang w:eastAsia="en-GB"/>
              </w:rPr>
              <w:t>g/</w:t>
            </w:r>
            <w:proofErr w:type="spellStart"/>
            <w:r w:rsidRPr="00A943C8">
              <w:rPr>
                <w:rFonts w:ascii="Calibri" w:eastAsia="Times New Roman" w:hAnsi="Calibri" w:cs="Calibri"/>
                <w:color w:val="000000"/>
                <w:lang w:eastAsia="en-GB"/>
              </w:rPr>
              <w:t>veh</w:t>
            </w:r>
            <w:proofErr w:type="spellEnd"/>
            <w:r w:rsidRPr="00A943C8">
              <w:rPr>
                <w:rFonts w:ascii="Calibri" w:eastAsia="Times New Roman" w:hAnsi="Calibri" w:cs="Calibri"/>
                <w:color w:val="000000"/>
                <w:lang w:eastAsia="en-GB"/>
              </w:rPr>
              <w:t>-km</w:t>
            </w:r>
          </w:p>
        </w:tc>
        <w:tc>
          <w:tcPr>
            <w:tcW w:w="1140" w:type="dxa"/>
            <w:shd w:val="clear" w:color="auto" w:fill="auto"/>
            <w:noWrap/>
            <w:vAlign w:val="bottom"/>
            <w:hideMark/>
          </w:tcPr>
          <w:p w:rsidR="00A943C8" w:rsidRPr="00A943C8" w:rsidRDefault="00A943C8" w:rsidP="00A943C8">
            <w:pPr>
              <w:spacing w:after="0" w:line="240" w:lineRule="auto"/>
              <w:rPr>
                <w:rFonts w:ascii="Calibri" w:eastAsia="Times New Roman" w:hAnsi="Calibri" w:cs="Calibri"/>
                <w:color w:val="000000"/>
                <w:lang w:eastAsia="en-GB"/>
              </w:rPr>
            </w:pPr>
            <w:r w:rsidRPr="00A943C8">
              <w:rPr>
                <w:rFonts w:ascii="Calibri" w:eastAsia="Times New Roman" w:hAnsi="Calibri" w:cs="Calibri"/>
                <w:color w:val="000000"/>
                <w:lang w:eastAsia="en-GB"/>
              </w:rPr>
              <w:t>g/</w:t>
            </w:r>
            <w:proofErr w:type="spellStart"/>
            <w:r w:rsidRPr="00A943C8">
              <w:rPr>
                <w:rFonts w:ascii="Calibri" w:eastAsia="Times New Roman" w:hAnsi="Calibri" w:cs="Calibri"/>
                <w:color w:val="000000"/>
                <w:lang w:eastAsia="en-GB"/>
              </w:rPr>
              <w:t>veh</w:t>
            </w:r>
            <w:proofErr w:type="spellEnd"/>
            <w:r w:rsidRPr="00A943C8">
              <w:rPr>
                <w:rFonts w:ascii="Calibri" w:eastAsia="Times New Roman" w:hAnsi="Calibri" w:cs="Calibri"/>
                <w:color w:val="000000"/>
                <w:lang w:eastAsia="en-GB"/>
              </w:rPr>
              <w:t>-km</w:t>
            </w:r>
          </w:p>
        </w:tc>
        <w:tc>
          <w:tcPr>
            <w:tcW w:w="1380" w:type="dxa"/>
            <w:shd w:val="clear" w:color="auto" w:fill="auto"/>
            <w:noWrap/>
            <w:vAlign w:val="bottom"/>
            <w:hideMark/>
          </w:tcPr>
          <w:p w:rsidR="00A943C8" w:rsidRPr="00A943C8" w:rsidRDefault="00A943C8" w:rsidP="00A943C8">
            <w:pPr>
              <w:spacing w:after="0" w:line="240" w:lineRule="auto"/>
              <w:rPr>
                <w:rFonts w:ascii="Calibri" w:eastAsia="Times New Roman" w:hAnsi="Calibri" w:cs="Calibri"/>
                <w:color w:val="000000"/>
                <w:lang w:eastAsia="en-GB"/>
              </w:rPr>
            </w:pPr>
            <w:r w:rsidRPr="00A943C8">
              <w:rPr>
                <w:rFonts w:ascii="Calibri" w:eastAsia="Times New Roman" w:hAnsi="Calibri" w:cs="Calibri"/>
                <w:color w:val="000000"/>
                <w:lang w:eastAsia="en-GB"/>
              </w:rPr>
              <w:t>g/</w:t>
            </w:r>
            <w:proofErr w:type="spellStart"/>
            <w:r w:rsidRPr="00A943C8">
              <w:rPr>
                <w:rFonts w:ascii="Calibri" w:eastAsia="Times New Roman" w:hAnsi="Calibri" w:cs="Calibri"/>
                <w:color w:val="000000"/>
                <w:lang w:eastAsia="en-GB"/>
              </w:rPr>
              <w:t>veh</w:t>
            </w:r>
            <w:proofErr w:type="spellEnd"/>
            <w:r w:rsidRPr="00A943C8">
              <w:rPr>
                <w:rFonts w:ascii="Calibri" w:eastAsia="Times New Roman" w:hAnsi="Calibri" w:cs="Calibri"/>
                <w:color w:val="000000"/>
                <w:lang w:eastAsia="en-GB"/>
              </w:rPr>
              <w:t>-km</w:t>
            </w:r>
          </w:p>
        </w:tc>
      </w:tr>
      <w:tr w:rsidR="00A943C8" w:rsidRPr="00A943C8" w:rsidTr="00A943C8">
        <w:trPr>
          <w:trHeight w:val="292"/>
        </w:trPr>
        <w:tc>
          <w:tcPr>
            <w:tcW w:w="2800" w:type="dxa"/>
            <w:shd w:val="clear" w:color="auto" w:fill="auto"/>
            <w:noWrap/>
            <w:vAlign w:val="bottom"/>
            <w:hideMark/>
          </w:tcPr>
          <w:p w:rsidR="00A943C8" w:rsidRPr="00A943C8" w:rsidRDefault="00A943C8" w:rsidP="00A943C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Passenger cars</w:t>
            </w:r>
          </w:p>
        </w:tc>
        <w:tc>
          <w:tcPr>
            <w:tcW w:w="1420" w:type="dxa"/>
            <w:shd w:val="clear" w:color="auto" w:fill="auto"/>
            <w:noWrap/>
            <w:vAlign w:val="bottom"/>
            <w:hideMark/>
          </w:tcPr>
          <w:p w:rsidR="00A943C8" w:rsidRPr="00A943C8" w:rsidRDefault="00A943C8" w:rsidP="00A943C8">
            <w:pPr>
              <w:spacing w:after="0" w:line="240" w:lineRule="auto"/>
              <w:jc w:val="right"/>
              <w:rPr>
                <w:rFonts w:ascii="Calibri" w:eastAsia="Times New Roman" w:hAnsi="Calibri" w:cs="Calibri"/>
                <w:color w:val="FF0000"/>
                <w:lang w:eastAsia="en-GB"/>
              </w:rPr>
            </w:pPr>
            <w:r w:rsidRPr="00A943C8">
              <w:rPr>
                <w:rFonts w:ascii="Calibri" w:eastAsia="Times New Roman" w:hAnsi="Calibri" w:cs="Calibri"/>
                <w:color w:val="FF0000"/>
                <w:lang w:eastAsia="en-GB"/>
              </w:rPr>
              <w:t>0.0074</w:t>
            </w:r>
          </w:p>
        </w:tc>
        <w:tc>
          <w:tcPr>
            <w:tcW w:w="1140" w:type="dxa"/>
            <w:shd w:val="clear" w:color="auto" w:fill="auto"/>
            <w:noWrap/>
            <w:vAlign w:val="bottom"/>
            <w:hideMark/>
          </w:tcPr>
          <w:p w:rsidR="00A943C8" w:rsidRPr="00A943C8" w:rsidRDefault="00A943C8" w:rsidP="00A943C8">
            <w:pPr>
              <w:spacing w:after="0" w:line="240" w:lineRule="auto"/>
              <w:jc w:val="right"/>
              <w:rPr>
                <w:rFonts w:ascii="Calibri" w:eastAsia="Times New Roman" w:hAnsi="Calibri" w:cs="Calibri"/>
                <w:color w:val="FF0000"/>
                <w:lang w:eastAsia="en-GB"/>
              </w:rPr>
            </w:pPr>
            <w:r w:rsidRPr="00A943C8">
              <w:rPr>
                <w:rFonts w:ascii="Calibri" w:eastAsia="Times New Roman" w:hAnsi="Calibri" w:cs="Calibri"/>
                <w:color w:val="FF0000"/>
                <w:lang w:eastAsia="en-GB"/>
              </w:rPr>
              <w:t>0.0041</w:t>
            </w:r>
          </w:p>
        </w:tc>
        <w:tc>
          <w:tcPr>
            <w:tcW w:w="1380" w:type="dxa"/>
            <w:shd w:val="clear" w:color="auto" w:fill="auto"/>
            <w:noWrap/>
            <w:vAlign w:val="bottom"/>
            <w:hideMark/>
          </w:tcPr>
          <w:p w:rsidR="00A943C8" w:rsidRPr="00A943C8" w:rsidRDefault="00A943C8" w:rsidP="00A943C8">
            <w:pPr>
              <w:spacing w:after="0" w:line="240" w:lineRule="auto"/>
              <w:jc w:val="right"/>
              <w:rPr>
                <w:rFonts w:ascii="Calibri" w:eastAsia="Times New Roman" w:hAnsi="Calibri" w:cs="Calibri"/>
                <w:color w:val="000000"/>
                <w:lang w:eastAsia="en-GB"/>
              </w:rPr>
            </w:pPr>
            <w:r w:rsidRPr="00A943C8">
              <w:rPr>
                <w:rFonts w:ascii="Calibri" w:eastAsia="Times New Roman" w:hAnsi="Calibri" w:cs="Calibri"/>
                <w:color w:val="000000"/>
                <w:lang w:eastAsia="en-GB"/>
              </w:rPr>
              <w:t>0.0115</w:t>
            </w:r>
          </w:p>
        </w:tc>
      </w:tr>
      <w:tr w:rsidR="00A943C8" w:rsidRPr="00A943C8" w:rsidTr="00A943C8">
        <w:trPr>
          <w:trHeight w:val="292"/>
        </w:trPr>
        <w:tc>
          <w:tcPr>
            <w:tcW w:w="2800" w:type="dxa"/>
            <w:shd w:val="clear" w:color="auto" w:fill="auto"/>
            <w:noWrap/>
            <w:vAlign w:val="bottom"/>
            <w:hideMark/>
          </w:tcPr>
          <w:p w:rsidR="00A943C8" w:rsidRPr="00A943C8" w:rsidRDefault="00A943C8" w:rsidP="00A943C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Light trucks</w:t>
            </w:r>
          </w:p>
        </w:tc>
        <w:tc>
          <w:tcPr>
            <w:tcW w:w="1420" w:type="dxa"/>
            <w:shd w:val="clear" w:color="auto" w:fill="auto"/>
            <w:noWrap/>
            <w:vAlign w:val="bottom"/>
            <w:hideMark/>
          </w:tcPr>
          <w:p w:rsidR="00A943C8" w:rsidRPr="00A943C8" w:rsidRDefault="00A943C8" w:rsidP="00A943C8">
            <w:pPr>
              <w:spacing w:after="0" w:line="240" w:lineRule="auto"/>
              <w:jc w:val="right"/>
              <w:rPr>
                <w:rFonts w:ascii="Calibri" w:eastAsia="Times New Roman" w:hAnsi="Calibri" w:cs="Calibri"/>
                <w:color w:val="FF0000"/>
                <w:lang w:eastAsia="en-GB"/>
              </w:rPr>
            </w:pPr>
            <w:r w:rsidRPr="00A943C8">
              <w:rPr>
                <w:rFonts w:ascii="Calibri" w:eastAsia="Times New Roman" w:hAnsi="Calibri" w:cs="Calibri"/>
                <w:color w:val="FF0000"/>
                <w:lang w:eastAsia="en-GB"/>
              </w:rPr>
              <w:t>0.0117</w:t>
            </w:r>
          </w:p>
        </w:tc>
        <w:tc>
          <w:tcPr>
            <w:tcW w:w="1140" w:type="dxa"/>
            <w:shd w:val="clear" w:color="auto" w:fill="auto"/>
            <w:noWrap/>
            <w:vAlign w:val="bottom"/>
            <w:hideMark/>
          </w:tcPr>
          <w:p w:rsidR="00A943C8" w:rsidRPr="00A943C8" w:rsidRDefault="00A943C8" w:rsidP="00A943C8">
            <w:pPr>
              <w:spacing w:after="0" w:line="240" w:lineRule="auto"/>
              <w:jc w:val="right"/>
              <w:rPr>
                <w:rFonts w:ascii="Calibri" w:eastAsia="Times New Roman" w:hAnsi="Calibri" w:cs="Calibri"/>
                <w:color w:val="FF0000"/>
                <w:lang w:eastAsia="en-GB"/>
              </w:rPr>
            </w:pPr>
            <w:r w:rsidRPr="00A943C8">
              <w:rPr>
                <w:rFonts w:ascii="Calibri" w:eastAsia="Times New Roman" w:hAnsi="Calibri" w:cs="Calibri"/>
                <w:color w:val="FF0000"/>
                <w:lang w:eastAsia="en-GB"/>
              </w:rPr>
              <w:t>0.0041</w:t>
            </w:r>
          </w:p>
        </w:tc>
        <w:tc>
          <w:tcPr>
            <w:tcW w:w="1380" w:type="dxa"/>
            <w:shd w:val="clear" w:color="auto" w:fill="auto"/>
            <w:noWrap/>
            <w:vAlign w:val="bottom"/>
            <w:hideMark/>
          </w:tcPr>
          <w:p w:rsidR="00A943C8" w:rsidRPr="00A943C8" w:rsidRDefault="00A943C8" w:rsidP="00A943C8">
            <w:pPr>
              <w:spacing w:after="0" w:line="240" w:lineRule="auto"/>
              <w:jc w:val="right"/>
              <w:rPr>
                <w:rFonts w:ascii="Calibri" w:eastAsia="Times New Roman" w:hAnsi="Calibri" w:cs="Calibri"/>
                <w:color w:val="000000"/>
                <w:lang w:eastAsia="en-GB"/>
              </w:rPr>
            </w:pPr>
            <w:r w:rsidRPr="00A943C8">
              <w:rPr>
                <w:rFonts w:ascii="Calibri" w:eastAsia="Times New Roman" w:hAnsi="Calibri" w:cs="Calibri"/>
                <w:color w:val="000000"/>
                <w:lang w:eastAsia="en-GB"/>
              </w:rPr>
              <w:t>0.0158</w:t>
            </w:r>
          </w:p>
        </w:tc>
      </w:tr>
      <w:tr w:rsidR="00A943C8" w:rsidRPr="00A943C8" w:rsidTr="00A943C8">
        <w:trPr>
          <w:trHeight w:val="292"/>
        </w:trPr>
        <w:tc>
          <w:tcPr>
            <w:tcW w:w="2800" w:type="dxa"/>
            <w:shd w:val="clear" w:color="auto" w:fill="auto"/>
            <w:noWrap/>
            <w:vAlign w:val="bottom"/>
            <w:hideMark/>
          </w:tcPr>
          <w:p w:rsidR="00A943C8" w:rsidRPr="00A943C8" w:rsidRDefault="00A943C8" w:rsidP="00A943C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Heavy trucks and buses</w:t>
            </w:r>
          </w:p>
        </w:tc>
        <w:tc>
          <w:tcPr>
            <w:tcW w:w="1420" w:type="dxa"/>
            <w:shd w:val="clear" w:color="auto" w:fill="auto"/>
            <w:noWrap/>
            <w:vAlign w:val="bottom"/>
            <w:hideMark/>
          </w:tcPr>
          <w:p w:rsidR="00A943C8" w:rsidRPr="00A943C8" w:rsidRDefault="00A943C8" w:rsidP="00A943C8">
            <w:pPr>
              <w:spacing w:after="0" w:line="240" w:lineRule="auto"/>
              <w:jc w:val="right"/>
              <w:rPr>
                <w:rFonts w:ascii="Calibri" w:eastAsia="Times New Roman" w:hAnsi="Calibri" w:cs="Calibri"/>
                <w:color w:val="FF0000"/>
                <w:lang w:eastAsia="en-GB"/>
              </w:rPr>
            </w:pPr>
            <w:r w:rsidRPr="00A943C8">
              <w:rPr>
                <w:rFonts w:ascii="Calibri" w:eastAsia="Times New Roman" w:hAnsi="Calibri" w:cs="Calibri"/>
                <w:color w:val="FF0000"/>
                <w:lang w:eastAsia="en-GB"/>
              </w:rPr>
              <w:t>0.0316</w:t>
            </w:r>
          </w:p>
        </w:tc>
        <w:tc>
          <w:tcPr>
            <w:tcW w:w="1140" w:type="dxa"/>
            <w:shd w:val="clear" w:color="auto" w:fill="auto"/>
            <w:noWrap/>
            <w:vAlign w:val="bottom"/>
            <w:hideMark/>
          </w:tcPr>
          <w:p w:rsidR="00A943C8" w:rsidRPr="00A943C8" w:rsidRDefault="00A943C8" w:rsidP="00A943C8">
            <w:pPr>
              <w:spacing w:after="0" w:line="240" w:lineRule="auto"/>
              <w:jc w:val="right"/>
              <w:rPr>
                <w:rFonts w:ascii="Calibri" w:eastAsia="Times New Roman" w:hAnsi="Calibri" w:cs="Calibri"/>
                <w:color w:val="FF0000"/>
                <w:lang w:eastAsia="en-GB"/>
              </w:rPr>
            </w:pPr>
            <w:r w:rsidRPr="00A943C8">
              <w:rPr>
                <w:rFonts w:ascii="Calibri" w:eastAsia="Times New Roman" w:hAnsi="Calibri" w:cs="Calibri"/>
                <w:color w:val="FF0000"/>
                <w:lang w:eastAsia="en-GB"/>
              </w:rPr>
              <w:t>0.0205</w:t>
            </w:r>
          </w:p>
        </w:tc>
        <w:tc>
          <w:tcPr>
            <w:tcW w:w="1380" w:type="dxa"/>
            <w:shd w:val="clear" w:color="auto" w:fill="auto"/>
            <w:noWrap/>
            <w:vAlign w:val="bottom"/>
            <w:hideMark/>
          </w:tcPr>
          <w:p w:rsidR="00A943C8" w:rsidRPr="00A943C8" w:rsidRDefault="00A943C8" w:rsidP="00A943C8">
            <w:pPr>
              <w:spacing w:after="0" w:line="240" w:lineRule="auto"/>
              <w:jc w:val="right"/>
              <w:rPr>
                <w:rFonts w:ascii="Calibri" w:eastAsia="Times New Roman" w:hAnsi="Calibri" w:cs="Calibri"/>
                <w:color w:val="000000"/>
                <w:lang w:eastAsia="en-GB"/>
              </w:rPr>
            </w:pPr>
            <w:r w:rsidRPr="00A943C8">
              <w:rPr>
                <w:rFonts w:ascii="Calibri" w:eastAsia="Times New Roman" w:hAnsi="Calibri" w:cs="Calibri"/>
                <w:color w:val="000000"/>
                <w:lang w:eastAsia="en-GB"/>
              </w:rPr>
              <w:t>0.0521</w:t>
            </w:r>
          </w:p>
        </w:tc>
      </w:tr>
    </w:tbl>
    <w:p w:rsidR="003512AC" w:rsidRDefault="002D1A4B" w:rsidP="00606376">
      <w:pPr>
        <w:pStyle w:val="Heading1"/>
        <w:numPr>
          <w:ilvl w:val="0"/>
          <w:numId w:val="4"/>
        </w:numPr>
        <w:jc w:val="both"/>
        <w:rPr>
          <w:lang w:val="ro-RO"/>
        </w:rPr>
      </w:pPr>
      <w:bookmarkStart w:id="6" w:name="_Toc71361201"/>
      <w:r>
        <w:t>Calculation of the network-wide fuel consumption, in the with and without project scenarios</w:t>
      </w:r>
      <w:bookmarkEnd w:id="6"/>
    </w:p>
    <w:p w:rsidR="00B43815" w:rsidRDefault="00F13B5D" w:rsidP="00B43815">
      <w:pPr>
        <w:jc w:val="both"/>
      </w:pPr>
      <w:r>
        <w:t xml:space="preserve">The consumption of fuel </w:t>
      </w:r>
      <w:proofErr w:type="gramStart"/>
      <w:r>
        <w:t>is calculated</w:t>
      </w:r>
      <w:proofErr w:type="gramEnd"/>
      <w:r>
        <w:t xml:space="preserve"> in the Excel files named “</w:t>
      </w:r>
      <w:proofErr w:type="spellStart"/>
      <w:r>
        <w:t>calcul</w:t>
      </w:r>
      <w:proofErr w:type="spellEnd"/>
      <w:r>
        <w:t xml:space="preserve"> </w:t>
      </w:r>
      <w:proofErr w:type="spellStart"/>
      <w:r>
        <w:t>retea</w:t>
      </w:r>
      <w:proofErr w:type="spellEnd"/>
      <w:r>
        <w:t xml:space="preserve"> […].</w:t>
      </w:r>
      <w:proofErr w:type="spellStart"/>
      <w:r>
        <w:t>xls</w:t>
      </w:r>
      <w:proofErr w:type="spellEnd"/>
      <w:r>
        <w:t>”.</w:t>
      </w:r>
    </w:p>
    <w:p w:rsidR="00F13B5D" w:rsidRDefault="00F13B5D" w:rsidP="00B43815">
      <w:pPr>
        <w:jc w:val="both"/>
      </w:pPr>
      <w:r>
        <w:t xml:space="preserve">The calculation </w:t>
      </w:r>
      <w:proofErr w:type="gramStart"/>
      <w:r>
        <w:t>is made</w:t>
      </w:r>
      <w:proofErr w:type="gramEnd"/>
      <w:r>
        <w:t xml:space="preserve"> in two steps:</w:t>
      </w:r>
    </w:p>
    <w:p w:rsidR="00F13B5D" w:rsidRDefault="00F13B5D" w:rsidP="00F13B5D">
      <w:pPr>
        <w:pStyle w:val="ListParagraph"/>
        <w:numPr>
          <w:ilvl w:val="0"/>
          <w:numId w:val="6"/>
        </w:numPr>
        <w:jc w:val="both"/>
      </w:pPr>
      <w:r>
        <w:t xml:space="preserve">Step </w:t>
      </w:r>
      <w:proofErr w:type="gramStart"/>
      <w:r>
        <w:t>1</w:t>
      </w:r>
      <w:proofErr w:type="gramEnd"/>
      <w:r>
        <w:t xml:space="preserve"> (columns AO to AX): based on the speed for each link and each type of vehicles, the formula described in chapter 4 above is applied. The result </w:t>
      </w:r>
      <w:proofErr w:type="gramStart"/>
      <w:r>
        <w:t>is multiplied</w:t>
      </w:r>
      <w:proofErr w:type="gramEnd"/>
      <w:r>
        <w:t xml:space="preserve"> by the length of the link in km, the number of vehicles of the related type and 365 to obtain a total number of litres per year for the link.</w:t>
      </w:r>
    </w:p>
    <w:p w:rsidR="00F13B5D" w:rsidRDefault="00F13B5D" w:rsidP="00F13B5D">
      <w:pPr>
        <w:pStyle w:val="ListParagraph"/>
        <w:numPr>
          <w:ilvl w:val="0"/>
          <w:numId w:val="6"/>
        </w:numPr>
        <w:jc w:val="both"/>
      </w:pPr>
      <w:r>
        <w:t xml:space="preserve">Step </w:t>
      </w:r>
      <w:proofErr w:type="gramStart"/>
      <w:r>
        <w:t>2</w:t>
      </w:r>
      <w:proofErr w:type="gramEnd"/>
      <w:r>
        <w:t xml:space="preserve"> (columns CP to CX): the number of litres per year is transformed into kg per year and, depending on the related year, the coefficient of reduction of fuel consumption is also applied.</w:t>
      </w:r>
    </w:p>
    <w:p w:rsidR="00F13B5D" w:rsidRDefault="00606376" w:rsidP="00606376">
      <w:pPr>
        <w:pStyle w:val="Heading1"/>
        <w:numPr>
          <w:ilvl w:val="0"/>
          <w:numId w:val="4"/>
        </w:numPr>
        <w:jc w:val="both"/>
        <w:rPr>
          <w:lang w:val="ro-RO"/>
        </w:rPr>
      </w:pPr>
      <w:bookmarkStart w:id="7" w:name="_Toc71361202"/>
      <w:r>
        <w:t>Calculation of the network-wide CO2 and air pollutant emissions, in the with and without project scenarios, and of the related socio-economic costs</w:t>
      </w:r>
      <w:bookmarkEnd w:id="7"/>
    </w:p>
    <w:p w:rsidR="00F13B5D" w:rsidRDefault="00606376" w:rsidP="00F13B5D">
      <w:pPr>
        <w:jc w:val="both"/>
      </w:pPr>
      <w:r>
        <w:t xml:space="preserve">The CO2 and air pollutants emissions (in tons) </w:t>
      </w:r>
      <w:proofErr w:type="gramStart"/>
      <w:r>
        <w:t>are calculated for each link of the network and then added to obtain network-wide values</w:t>
      </w:r>
      <w:proofErr w:type="gramEnd"/>
      <w:r>
        <w:t xml:space="preserve">. The calculation </w:t>
      </w:r>
      <w:proofErr w:type="gramStart"/>
      <w:r>
        <w:t>is made</w:t>
      </w:r>
      <w:proofErr w:type="gramEnd"/>
      <w:r>
        <w:t xml:space="preserve"> in the Excel files named “</w:t>
      </w:r>
      <w:proofErr w:type="spellStart"/>
      <w:r>
        <w:t>calcul</w:t>
      </w:r>
      <w:proofErr w:type="spellEnd"/>
      <w:r>
        <w:t xml:space="preserve"> </w:t>
      </w:r>
      <w:proofErr w:type="spellStart"/>
      <w:r>
        <w:t>retea</w:t>
      </w:r>
      <w:proofErr w:type="spellEnd"/>
      <w:r>
        <w:t xml:space="preserve"> […].</w:t>
      </w:r>
      <w:proofErr w:type="spellStart"/>
      <w:r>
        <w:t>xls</w:t>
      </w:r>
      <w:proofErr w:type="spellEnd"/>
      <w:r>
        <w:t>”, on the following columns:</w:t>
      </w:r>
    </w:p>
    <w:p w:rsidR="00606376" w:rsidRDefault="00606376" w:rsidP="00606376">
      <w:pPr>
        <w:pStyle w:val="ListParagraph"/>
        <w:numPr>
          <w:ilvl w:val="0"/>
          <w:numId w:val="6"/>
        </w:numPr>
        <w:jc w:val="both"/>
      </w:pPr>
      <w:r>
        <w:t>NOx: columns CZ to DJ</w:t>
      </w:r>
    </w:p>
    <w:p w:rsidR="00606376" w:rsidRDefault="00606376" w:rsidP="00606376">
      <w:pPr>
        <w:pStyle w:val="ListParagraph"/>
        <w:numPr>
          <w:ilvl w:val="0"/>
          <w:numId w:val="6"/>
        </w:numPr>
        <w:jc w:val="both"/>
      </w:pPr>
      <w:r>
        <w:t>NMVOC: columns DN to DX</w:t>
      </w:r>
    </w:p>
    <w:p w:rsidR="00606376" w:rsidRDefault="00606376" w:rsidP="00606376">
      <w:pPr>
        <w:pStyle w:val="ListParagraph"/>
        <w:numPr>
          <w:ilvl w:val="0"/>
          <w:numId w:val="6"/>
        </w:numPr>
        <w:jc w:val="both"/>
      </w:pPr>
      <w:r>
        <w:t>SO2: column EB</w:t>
      </w:r>
    </w:p>
    <w:p w:rsidR="00606376" w:rsidRDefault="00606376" w:rsidP="00606376">
      <w:pPr>
        <w:pStyle w:val="ListParagraph"/>
        <w:numPr>
          <w:ilvl w:val="0"/>
          <w:numId w:val="6"/>
        </w:numPr>
        <w:jc w:val="both"/>
      </w:pPr>
      <w:r>
        <w:t>PM: columns EF to EP</w:t>
      </w:r>
    </w:p>
    <w:p w:rsidR="00606376" w:rsidRDefault="00606376" w:rsidP="00606376">
      <w:pPr>
        <w:pStyle w:val="ListParagraph"/>
        <w:numPr>
          <w:ilvl w:val="0"/>
          <w:numId w:val="6"/>
        </w:numPr>
        <w:jc w:val="both"/>
      </w:pPr>
      <w:r>
        <w:t>CO2: columns FD to FN.</w:t>
      </w:r>
    </w:p>
    <w:p w:rsidR="00606376" w:rsidRPr="002D1A4B" w:rsidRDefault="00606376" w:rsidP="00606376">
      <w:pPr>
        <w:jc w:val="both"/>
      </w:pPr>
      <w:r>
        <w:t xml:space="preserve">The network-wide values </w:t>
      </w:r>
      <w:proofErr w:type="gramStart"/>
      <w:r>
        <w:t>are then reported in the sheet “</w:t>
      </w:r>
      <w:proofErr w:type="spellStart"/>
      <w:r>
        <w:t>efecte</w:t>
      </w:r>
      <w:proofErr w:type="spellEnd"/>
      <w:r>
        <w:t xml:space="preserve"> socio eco” for each of the traffic study years and interpolated for the intermediate years</w:t>
      </w:r>
      <w:proofErr w:type="gramEnd"/>
      <w:r>
        <w:t xml:space="preserve">. </w:t>
      </w:r>
    </w:p>
    <w:p w:rsidR="00606376" w:rsidRDefault="00606376" w:rsidP="00606376">
      <w:pPr>
        <w:pStyle w:val="Heading1"/>
        <w:numPr>
          <w:ilvl w:val="0"/>
          <w:numId w:val="4"/>
        </w:numPr>
        <w:jc w:val="both"/>
        <w:rPr>
          <w:lang w:val="ro-RO"/>
        </w:rPr>
      </w:pPr>
      <w:bookmarkStart w:id="8" w:name="_Toc71361203"/>
      <w:r>
        <w:lastRenderedPageBreak/>
        <w:t>Comparison between the with and without project scenarios, enabling to determine the impact generated by the project</w:t>
      </w:r>
      <w:bookmarkEnd w:id="8"/>
    </w:p>
    <w:p w:rsidR="00D6318D" w:rsidRPr="008D402C" w:rsidRDefault="00086BBC" w:rsidP="003512AC">
      <w:pPr>
        <w:spacing w:after="0" w:line="240" w:lineRule="auto"/>
        <w:jc w:val="both"/>
      </w:pPr>
      <w:r w:rsidRPr="008D402C">
        <w:t>The values in the sheets „</w:t>
      </w:r>
      <w:proofErr w:type="spellStart"/>
      <w:r w:rsidRPr="008D402C">
        <w:t>efecte</w:t>
      </w:r>
      <w:proofErr w:type="spellEnd"/>
      <w:r w:rsidRPr="008D402C">
        <w:t xml:space="preserve"> socio eco” from the Excel files named “</w:t>
      </w:r>
      <w:proofErr w:type="spellStart"/>
      <w:r w:rsidRPr="008D402C">
        <w:t>calcul</w:t>
      </w:r>
      <w:proofErr w:type="spellEnd"/>
      <w:r w:rsidRPr="008D402C">
        <w:t xml:space="preserve"> </w:t>
      </w:r>
      <w:proofErr w:type="spellStart"/>
      <w:r w:rsidRPr="008D402C">
        <w:t>retea</w:t>
      </w:r>
      <w:proofErr w:type="spellEnd"/>
      <w:r w:rsidRPr="008D402C">
        <w:t xml:space="preserve"> […].</w:t>
      </w:r>
      <w:proofErr w:type="spellStart"/>
      <w:r w:rsidRPr="008D402C">
        <w:t>xls</w:t>
      </w:r>
      <w:proofErr w:type="spellEnd"/>
      <w:r w:rsidRPr="008D402C">
        <w:t xml:space="preserve">” are transferred to the Excel file „ACB </w:t>
      </w:r>
      <w:proofErr w:type="spellStart"/>
      <w:r w:rsidRPr="008D402C">
        <w:t>baza</w:t>
      </w:r>
      <w:proofErr w:type="spellEnd"/>
      <w:r w:rsidRPr="008D402C">
        <w:t xml:space="preserve"> </w:t>
      </w:r>
      <w:proofErr w:type="spellStart"/>
      <w:r w:rsidRPr="008D402C">
        <w:t>generala</w:t>
      </w:r>
      <w:proofErr w:type="spellEnd"/>
      <w:r w:rsidRPr="008D402C">
        <w:t>”, for each project (and for the without project situation).</w:t>
      </w:r>
    </w:p>
    <w:p w:rsidR="00086BBC" w:rsidRDefault="008D402C" w:rsidP="003512AC">
      <w:pPr>
        <w:spacing w:after="0" w:line="240" w:lineRule="auto"/>
        <w:jc w:val="both"/>
      </w:pPr>
      <w:r w:rsidRPr="008D402C">
        <w:t>In order to deter</w:t>
      </w:r>
      <w:r>
        <w:t xml:space="preserve">mine the impact generated by the project, the network-wide emissions in the without project situation are subtracted with the network-wide emissions in the </w:t>
      </w:r>
      <w:proofErr w:type="spellStart"/>
      <w:r>
        <w:t>with</w:t>
      </w:r>
      <w:proofErr w:type="spellEnd"/>
      <w:r>
        <w:t xml:space="preserve"> project situation. In case the result is negative, this means that the project generates net emissions.</w:t>
      </w:r>
    </w:p>
    <w:p w:rsidR="008D402C" w:rsidRPr="008D402C" w:rsidRDefault="008D402C" w:rsidP="003512AC">
      <w:pPr>
        <w:spacing w:after="0" w:line="240" w:lineRule="auto"/>
        <w:jc w:val="both"/>
      </w:pPr>
      <w:r>
        <w:t xml:space="preserve">This comparison </w:t>
      </w:r>
      <w:proofErr w:type="gramStart"/>
      <w:r>
        <w:t>is made</w:t>
      </w:r>
      <w:proofErr w:type="gramEnd"/>
      <w:r>
        <w:t xml:space="preserve"> in the sheets “ACB XX” (where XX is the number of the project being analysed), rows 70 to 79 for each year of the analysis period. On rows 81 to 90, the total values, cumulated for the analysis period, </w:t>
      </w:r>
      <w:proofErr w:type="gramStart"/>
      <w:r>
        <w:t>are being presented</w:t>
      </w:r>
      <w:proofErr w:type="gramEnd"/>
      <w:r>
        <w:t>.</w:t>
      </w:r>
    </w:p>
    <w:p w:rsidR="008D402C" w:rsidRDefault="008D402C" w:rsidP="008D402C">
      <w:pPr>
        <w:pStyle w:val="Heading1"/>
        <w:numPr>
          <w:ilvl w:val="0"/>
          <w:numId w:val="4"/>
        </w:numPr>
        <w:jc w:val="both"/>
        <w:rPr>
          <w:lang w:val="ro-RO"/>
        </w:rPr>
      </w:pPr>
      <w:bookmarkStart w:id="9" w:name="_Toc71361204"/>
      <w:r>
        <w:t>Case of electric vehicles</w:t>
      </w:r>
      <w:bookmarkEnd w:id="9"/>
    </w:p>
    <w:p w:rsidR="008D402C" w:rsidRDefault="008D402C" w:rsidP="003512AC">
      <w:pPr>
        <w:spacing w:after="0" w:line="240" w:lineRule="auto"/>
        <w:jc w:val="both"/>
      </w:pPr>
      <w:r w:rsidRPr="008D402C">
        <w:t>In annex</w:t>
      </w:r>
      <w:r w:rsidR="00476B3A">
        <w:t>es</w:t>
      </w:r>
      <w:r w:rsidRPr="008D402C">
        <w:t xml:space="preserve"> to the present </w:t>
      </w:r>
      <w:r w:rsidR="00476B3A">
        <w:t xml:space="preserve">document </w:t>
      </w:r>
      <w:proofErr w:type="gramStart"/>
      <w:r w:rsidR="00476B3A">
        <w:t>are presented</w:t>
      </w:r>
      <w:proofErr w:type="gramEnd"/>
      <w:r w:rsidR="00476B3A">
        <w:t xml:space="preserve"> two other documents elaborated by the EIB PAS Team, in Romanian language, namely:</w:t>
      </w:r>
    </w:p>
    <w:p w:rsidR="00476B3A" w:rsidRDefault="00476B3A" w:rsidP="00476B3A">
      <w:pPr>
        <w:pStyle w:val="ListParagraph"/>
        <w:numPr>
          <w:ilvl w:val="0"/>
          <w:numId w:val="6"/>
        </w:numPr>
        <w:spacing w:after="0" w:line="240" w:lineRule="auto"/>
        <w:jc w:val="both"/>
      </w:pPr>
      <w:r>
        <w:t>“</w:t>
      </w:r>
      <w:proofErr w:type="spellStart"/>
      <w:r w:rsidRPr="00476B3A">
        <w:t>Scenariu</w:t>
      </w:r>
      <w:proofErr w:type="spellEnd"/>
      <w:r w:rsidRPr="00476B3A">
        <w:t xml:space="preserve"> de </w:t>
      </w:r>
      <w:proofErr w:type="spellStart"/>
      <w:r w:rsidRPr="00476B3A">
        <w:t>evoluție</w:t>
      </w:r>
      <w:proofErr w:type="spellEnd"/>
      <w:r w:rsidRPr="00476B3A">
        <w:t xml:space="preserve"> a </w:t>
      </w:r>
      <w:proofErr w:type="spellStart"/>
      <w:r w:rsidRPr="00476B3A">
        <w:t>numărului</w:t>
      </w:r>
      <w:proofErr w:type="spellEnd"/>
      <w:r w:rsidRPr="00476B3A">
        <w:t xml:space="preserve"> de </w:t>
      </w:r>
      <w:proofErr w:type="spellStart"/>
      <w:r w:rsidRPr="00476B3A">
        <w:t>autoturisme</w:t>
      </w:r>
      <w:proofErr w:type="spellEnd"/>
      <w:r w:rsidRPr="00476B3A">
        <w:t xml:space="preserve"> </w:t>
      </w:r>
      <w:proofErr w:type="spellStart"/>
      <w:r w:rsidRPr="00476B3A">
        <w:t>electrice</w:t>
      </w:r>
      <w:proofErr w:type="spellEnd"/>
      <w:r w:rsidRPr="00476B3A">
        <w:t xml:space="preserve"> </w:t>
      </w:r>
      <w:proofErr w:type="spellStart"/>
      <w:r w:rsidRPr="00476B3A">
        <w:t>în</w:t>
      </w:r>
      <w:proofErr w:type="spellEnd"/>
      <w:r w:rsidRPr="00476B3A">
        <w:t xml:space="preserve"> </w:t>
      </w:r>
      <w:proofErr w:type="spellStart"/>
      <w:r w:rsidRPr="00476B3A">
        <w:t>România</w:t>
      </w:r>
      <w:proofErr w:type="spellEnd"/>
      <w:r>
        <w:t xml:space="preserve">”: this document presents a forecast of the evolution of the passenger cars fleet in Romania, a forecast of the evolution of the fleet of electric passenger cars and, as a result, the possible evolution of the share of electric cars within the overall passenger cars fleet in Romania. These forecasts </w:t>
      </w:r>
      <w:proofErr w:type="gramStart"/>
      <w:r>
        <w:t>are based</w:t>
      </w:r>
      <w:proofErr w:type="gramEnd"/>
      <w:r>
        <w:t xml:space="preserve"> on the continuation of existing trends, i.e. assuming a continuation of the incentive support to purchase of electric cars but without taking into account any future regulatory measure such as the interdiction of purchase or production of passenger cars using internal fuel combustion. Although such regulatory measures are quite likely to occur in the future, it would be imprudent, at this stage, to consider them in a forecast. Therefore, the evolution of the share of electric cars is seen as based on a </w:t>
      </w:r>
      <w:proofErr w:type="gramStart"/>
      <w:r>
        <w:t>fairly conservative</w:t>
      </w:r>
      <w:proofErr w:type="gramEnd"/>
      <w:r>
        <w:t xml:space="preserve"> approach.</w:t>
      </w:r>
    </w:p>
    <w:p w:rsidR="00476B3A" w:rsidRDefault="00476B3A" w:rsidP="00476B3A">
      <w:pPr>
        <w:pStyle w:val="ListParagraph"/>
        <w:numPr>
          <w:ilvl w:val="0"/>
          <w:numId w:val="6"/>
        </w:numPr>
        <w:spacing w:after="0" w:line="240" w:lineRule="auto"/>
        <w:jc w:val="both"/>
      </w:pPr>
      <w:r>
        <w:t>“</w:t>
      </w:r>
      <w:proofErr w:type="spellStart"/>
      <w:r w:rsidRPr="00476B3A">
        <w:t>Vehicule</w:t>
      </w:r>
      <w:proofErr w:type="spellEnd"/>
      <w:r w:rsidRPr="00476B3A">
        <w:t xml:space="preserve"> </w:t>
      </w:r>
      <w:proofErr w:type="spellStart"/>
      <w:r w:rsidRPr="00476B3A">
        <w:t>electrice</w:t>
      </w:r>
      <w:proofErr w:type="spellEnd"/>
      <w:r w:rsidRPr="00476B3A">
        <w:t xml:space="preserve"> </w:t>
      </w:r>
      <w:proofErr w:type="spellStart"/>
      <w:r w:rsidRPr="00476B3A">
        <w:t>în</w:t>
      </w:r>
      <w:proofErr w:type="spellEnd"/>
      <w:r w:rsidRPr="00476B3A">
        <w:t xml:space="preserve"> ACB”</w:t>
      </w:r>
      <w:r>
        <w:t xml:space="preserve">: this document presents the way electric passenger cars </w:t>
      </w:r>
      <w:proofErr w:type="gramStart"/>
      <w:r>
        <w:t>are being treated</w:t>
      </w:r>
      <w:proofErr w:type="gramEnd"/>
      <w:r>
        <w:t xml:space="preserve"> within the CBA</w:t>
      </w:r>
      <w:r w:rsidR="00282448">
        <w:t xml:space="preserve">. In particular, it defines the electric consumption of electric cars by km, and, based on the Romanian electricity mix and taking into account the efficiency of electricity production on one side, transport and distribution on the other side, the CO2 and air pollutants emissions related to </w:t>
      </w:r>
      <w:proofErr w:type="gramStart"/>
      <w:r w:rsidR="00282448">
        <w:t>1</w:t>
      </w:r>
      <w:proofErr w:type="gramEnd"/>
      <w:r w:rsidR="00282448">
        <w:t xml:space="preserve"> kWh at the electric car plug.</w:t>
      </w:r>
    </w:p>
    <w:p w:rsidR="00476B3A" w:rsidRDefault="00476B3A" w:rsidP="00476B3A">
      <w:pPr>
        <w:spacing w:after="0" w:line="240" w:lineRule="auto"/>
        <w:jc w:val="both"/>
      </w:pPr>
    </w:p>
    <w:p w:rsidR="00282448" w:rsidRDefault="00282448" w:rsidP="00476B3A">
      <w:pPr>
        <w:spacing w:after="0" w:line="240" w:lineRule="auto"/>
        <w:jc w:val="both"/>
      </w:pPr>
      <w:r>
        <w:t xml:space="preserve">The parameters and values for electric passenger cars </w:t>
      </w:r>
      <w:proofErr w:type="gramStart"/>
      <w:r>
        <w:t>have then been introduced</w:t>
      </w:r>
      <w:proofErr w:type="gramEnd"/>
      <w:r>
        <w:t xml:space="preserve"> in the CBA analysis. They </w:t>
      </w:r>
      <w:proofErr w:type="gramStart"/>
      <w:r>
        <w:t>are presented</w:t>
      </w:r>
      <w:proofErr w:type="gramEnd"/>
      <w:r>
        <w:t xml:space="preserve"> in the sheet “</w:t>
      </w:r>
      <w:proofErr w:type="spellStart"/>
      <w:r>
        <w:t>veh</w:t>
      </w:r>
      <w:proofErr w:type="spellEnd"/>
      <w:r>
        <w:t xml:space="preserve"> </w:t>
      </w:r>
      <w:proofErr w:type="spellStart"/>
      <w:r>
        <w:t>electrice</w:t>
      </w:r>
      <w:proofErr w:type="spellEnd"/>
      <w:r>
        <w:t xml:space="preserve">” of the Excel file “ACB </w:t>
      </w:r>
      <w:proofErr w:type="spellStart"/>
      <w:r>
        <w:t>baza</w:t>
      </w:r>
      <w:proofErr w:type="spellEnd"/>
      <w:r>
        <w:t xml:space="preserve"> generala.xls” and used in the calculations in the Excel files “</w:t>
      </w:r>
      <w:proofErr w:type="spellStart"/>
      <w:r w:rsidRPr="008D402C">
        <w:t>calcul</w:t>
      </w:r>
      <w:proofErr w:type="spellEnd"/>
      <w:r w:rsidRPr="008D402C">
        <w:t xml:space="preserve"> </w:t>
      </w:r>
      <w:proofErr w:type="spellStart"/>
      <w:r w:rsidRPr="008D402C">
        <w:t>retea</w:t>
      </w:r>
      <w:proofErr w:type="spellEnd"/>
      <w:r w:rsidRPr="008D402C">
        <w:t xml:space="preserve"> […].</w:t>
      </w:r>
      <w:proofErr w:type="spellStart"/>
      <w:r w:rsidRPr="008D402C">
        <w:t>xls</w:t>
      </w:r>
      <w:proofErr w:type="spellEnd"/>
      <w:r w:rsidRPr="008D402C">
        <w:t>”</w:t>
      </w:r>
      <w:r w:rsidR="0044000E">
        <w:t>, where specific columns are dedicated to electric cars, within the columns mentioned in chapter 7 above.</w:t>
      </w:r>
    </w:p>
    <w:p w:rsidR="00297646" w:rsidRDefault="00297646" w:rsidP="00476B3A">
      <w:pPr>
        <w:spacing w:after="0" w:line="240" w:lineRule="auto"/>
        <w:jc w:val="both"/>
      </w:pPr>
    </w:p>
    <w:p w:rsidR="00297646" w:rsidRDefault="00297646" w:rsidP="00476B3A">
      <w:pPr>
        <w:spacing w:after="0" w:line="240" w:lineRule="auto"/>
        <w:jc w:val="both"/>
      </w:pPr>
      <w:r>
        <w:t xml:space="preserve">As regards electric vehicles, the following </w:t>
      </w:r>
      <w:proofErr w:type="gramStart"/>
      <w:r>
        <w:t>can be mentioned</w:t>
      </w:r>
      <w:proofErr w:type="gramEnd"/>
      <w:r>
        <w:t>:</w:t>
      </w:r>
    </w:p>
    <w:p w:rsidR="00297646" w:rsidRDefault="00297646" w:rsidP="00297646">
      <w:pPr>
        <w:pStyle w:val="ListParagraph"/>
        <w:numPr>
          <w:ilvl w:val="0"/>
          <w:numId w:val="6"/>
        </w:numPr>
        <w:spacing w:after="0" w:line="240" w:lineRule="auto"/>
        <w:jc w:val="both"/>
      </w:pPr>
      <w:r>
        <w:t xml:space="preserve">For the time being, the technological state of progress allows to consider electric vehicles in interurban traffic for passenger cars only. While electric vehicles are also a viable option for urban public transport, it </w:t>
      </w:r>
      <w:proofErr w:type="gramStart"/>
      <w:r>
        <w:t>is not developed</w:t>
      </w:r>
      <w:proofErr w:type="gramEnd"/>
      <w:r>
        <w:t xml:space="preserve"> in a way that would reasonably enable to consider electric freight vehicles or long distance public transport (minibuses, buses). </w:t>
      </w:r>
    </w:p>
    <w:p w:rsidR="00297646" w:rsidRDefault="00297646" w:rsidP="00297646">
      <w:pPr>
        <w:pStyle w:val="ListParagraph"/>
        <w:numPr>
          <w:ilvl w:val="0"/>
          <w:numId w:val="6"/>
        </w:numPr>
        <w:spacing w:after="0" w:line="240" w:lineRule="auto"/>
        <w:jc w:val="both"/>
      </w:pPr>
      <w:r>
        <w:t>Due to substantial State support, Romania currently has, in absolute numbers, one of the largest fleet of electric passenger cars in the UE. The absolute number of electric cars in Romania is significantly higher than that in countries like Italy, Portugal, Belgium or Denmark.</w:t>
      </w:r>
    </w:p>
    <w:p w:rsidR="00183781" w:rsidRDefault="006D7DBE" w:rsidP="00297646">
      <w:pPr>
        <w:pStyle w:val="ListParagraph"/>
        <w:numPr>
          <w:ilvl w:val="0"/>
          <w:numId w:val="6"/>
        </w:numPr>
        <w:spacing w:after="0" w:line="240" w:lineRule="auto"/>
        <w:jc w:val="both"/>
      </w:pPr>
      <w:r>
        <w:t xml:space="preserve">In the absence of other elements, it </w:t>
      </w:r>
      <w:proofErr w:type="gramStart"/>
      <w:r>
        <w:t>has reasonably been considered</w:t>
      </w:r>
      <w:proofErr w:type="gramEnd"/>
      <w:r>
        <w:t xml:space="preserve"> that the share of electric vehicles engaged into interurban traffic will be the same as the share of electric vehicles within the passenger cars fleet. While electric mobility (even for passenger cars) is easier in urban and short distance trips, two elements have been taken into account </w:t>
      </w:r>
      <w:r w:rsidR="000B0971">
        <w:t>when making this assumption</w:t>
      </w:r>
      <w:r w:rsidR="00183781">
        <w:t>:</w:t>
      </w:r>
    </w:p>
    <w:p w:rsidR="006D7DBE" w:rsidRDefault="000B0971" w:rsidP="00183781">
      <w:pPr>
        <w:pStyle w:val="ListParagraph"/>
        <w:numPr>
          <w:ilvl w:val="1"/>
          <w:numId w:val="6"/>
        </w:numPr>
        <w:spacing w:after="0" w:line="240" w:lineRule="auto"/>
        <w:jc w:val="both"/>
      </w:pPr>
      <w:r>
        <w:lastRenderedPageBreak/>
        <w:t>as presented in the General Transport Master Plan</w:t>
      </w:r>
      <w:r w:rsidR="007D3215">
        <w:t>, more than 95</w:t>
      </w:r>
      <w:r>
        <w:t xml:space="preserve">% </w:t>
      </w:r>
      <w:r w:rsidR="007D3215">
        <w:t>of interurban trips using passenger cars are made on distances of less than 175 km while the average length of trips is below 100 km; even with the present average autonomy of electric cars, such distances are easily within reach</w:t>
      </w:r>
      <w:r w:rsidR="00183781">
        <w:t>.</w:t>
      </w:r>
    </w:p>
    <w:p w:rsidR="00183781" w:rsidRDefault="00183781" w:rsidP="00183781">
      <w:pPr>
        <w:pStyle w:val="ListParagraph"/>
        <w:numPr>
          <w:ilvl w:val="1"/>
          <w:numId w:val="6"/>
        </w:numPr>
        <w:spacing w:after="0" w:line="240" w:lineRule="auto"/>
        <w:jc w:val="both"/>
      </w:pPr>
      <w:proofErr w:type="gramStart"/>
      <w:r>
        <w:t>electric</w:t>
      </w:r>
      <w:proofErr w:type="gramEnd"/>
      <w:r>
        <w:t xml:space="preserve"> passenger cars are obviously much newer than the average passenger cars (average age of the passenger cars fleet is between 10 and 15 years in Romania), implying that electric cars are likely much more reliable.</w:t>
      </w:r>
    </w:p>
    <w:p w:rsidR="00183781" w:rsidRDefault="00183781" w:rsidP="00183781">
      <w:pPr>
        <w:pStyle w:val="ListParagraph"/>
        <w:numPr>
          <w:ilvl w:val="0"/>
          <w:numId w:val="6"/>
        </w:numPr>
        <w:spacing w:after="0" w:line="240" w:lineRule="auto"/>
        <w:jc w:val="both"/>
      </w:pPr>
      <w:r>
        <w:t>Taking into consideration electric cars in the model leads to some reduction of CO2 and air pollutant emissions</w:t>
      </w:r>
      <w:r w:rsidR="000258C7">
        <w:t xml:space="preserve"> as against considering only petrol and diesel passenger cars. Such reduction is however fairly limited, in line with the limited share of electric cars within the overall cars fleet. Furthermore, the use of electric cars is considered in both </w:t>
      </w:r>
      <w:proofErr w:type="gramStart"/>
      <w:r w:rsidR="000258C7">
        <w:t>the with</w:t>
      </w:r>
      <w:proofErr w:type="gramEnd"/>
      <w:r w:rsidR="000258C7">
        <w:t xml:space="preserve"> and without project situations, so that, incrementally, the impact is extremely limited.</w:t>
      </w:r>
    </w:p>
    <w:p w:rsidR="0044000E" w:rsidRDefault="0044000E" w:rsidP="0044000E">
      <w:pPr>
        <w:pStyle w:val="Heading1"/>
        <w:numPr>
          <w:ilvl w:val="0"/>
          <w:numId w:val="4"/>
        </w:numPr>
        <w:jc w:val="both"/>
        <w:rPr>
          <w:lang w:val="ro-RO"/>
        </w:rPr>
      </w:pPr>
      <w:bookmarkStart w:id="10" w:name="_Toc71361205"/>
      <w:r>
        <w:t>CBA model verification</w:t>
      </w:r>
      <w:bookmarkEnd w:id="10"/>
    </w:p>
    <w:p w:rsidR="0044000E" w:rsidRDefault="0044000E" w:rsidP="00476B3A">
      <w:pPr>
        <w:spacing w:after="0" w:line="240" w:lineRule="auto"/>
        <w:jc w:val="both"/>
      </w:pPr>
      <w:r>
        <w:t xml:space="preserve">The CBA Excel model </w:t>
      </w:r>
      <w:proofErr w:type="gramStart"/>
      <w:r>
        <w:t>has not been validated</w:t>
      </w:r>
      <w:proofErr w:type="gramEnd"/>
      <w:r>
        <w:t xml:space="preserve"> in a formal way. However, the different calculations and assumptions (parameters values) </w:t>
      </w:r>
      <w:proofErr w:type="gramStart"/>
      <w:r>
        <w:t>have been reviewed and partly corrected by Jaspers</w:t>
      </w:r>
      <w:proofErr w:type="gramEnd"/>
      <w:r>
        <w:t>.</w:t>
      </w:r>
    </w:p>
    <w:p w:rsidR="0044000E" w:rsidRDefault="0044000E" w:rsidP="00476B3A">
      <w:pPr>
        <w:spacing w:after="0" w:line="240" w:lineRule="auto"/>
        <w:jc w:val="both"/>
      </w:pPr>
      <w:r>
        <w:t xml:space="preserve">The CBA Excel model has been used for several projects approved under ESIF, including major projects subject to formal review and approval of the European Commission (including IQR) such as the construction of the Danube </w:t>
      </w:r>
      <w:proofErr w:type="gramStart"/>
      <w:r>
        <w:t>bridge</w:t>
      </w:r>
      <w:proofErr w:type="gramEnd"/>
      <w:r>
        <w:t xml:space="preserve"> in Braila.</w:t>
      </w:r>
    </w:p>
    <w:p w:rsidR="0044000E" w:rsidRDefault="0044000E" w:rsidP="00476B3A">
      <w:pPr>
        <w:spacing w:after="0" w:line="240" w:lineRule="auto"/>
        <w:jc w:val="both"/>
      </w:pPr>
    </w:p>
    <w:p w:rsidR="0044000E" w:rsidRDefault="0044000E" w:rsidP="0044000E">
      <w:pPr>
        <w:pStyle w:val="Heading1"/>
        <w:jc w:val="both"/>
      </w:pPr>
      <w:bookmarkStart w:id="11" w:name="_Toc71361206"/>
      <w:r>
        <w:t>Annexes:</w:t>
      </w:r>
      <w:bookmarkEnd w:id="11"/>
    </w:p>
    <w:p w:rsidR="0044000E" w:rsidRDefault="0044000E" w:rsidP="0044000E">
      <w:pPr>
        <w:pStyle w:val="ListParagraph"/>
        <w:numPr>
          <w:ilvl w:val="0"/>
          <w:numId w:val="6"/>
        </w:numPr>
        <w:spacing w:after="0" w:line="240" w:lineRule="auto"/>
        <w:jc w:val="both"/>
      </w:pPr>
      <w:proofErr w:type="spellStart"/>
      <w:r w:rsidRPr="00476B3A">
        <w:t>Scenariu</w:t>
      </w:r>
      <w:proofErr w:type="spellEnd"/>
      <w:r w:rsidRPr="00476B3A">
        <w:t xml:space="preserve"> de </w:t>
      </w:r>
      <w:proofErr w:type="spellStart"/>
      <w:r w:rsidRPr="00476B3A">
        <w:t>evoluție</w:t>
      </w:r>
      <w:proofErr w:type="spellEnd"/>
      <w:r w:rsidRPr="00476B3A">
        <w:t xml:space="preserve"> a </w:t>
      </w:r>
      <w:proofErr w:type="spellStart"/>
      <w:r w:rsidRPr="00476B3A">
        <w:t>numărului</w:t>
      </w:r>
      <w:proofErr w:type="spellEnd"/>
      <w:r w:rsidRPr="00476B3A">
        <w:t xml:space="preserve"> de </w:t>
      </w:r>
      <w:proofErr w:type="spellStart"/>
      <w:r w:rsidRPr="00476B3A">
        <w:t>autoturisme</w:t>
      </w:r>
      <w:proofErr w:type="spellEnd"/>
      <w:r w:rsidRPr="00476B3A">
        <w:t xml:space="preserve"> </w:t>
      </w:r>
      <w:proofErr w:type="spellStart"/>
      <w:r w:rsidRPr="00476B3A">
        <w:t>electrice</w:t>
      </w:r>
      <w:proofErr w:type="spellEnd"/>
      <w:r w:rsidRPr="00476B3A">
        <w:t xml:space="preserve"> </w:t>
      </w:r>
      <w:proofErr w:type="spellStart"/>
      <w:r w:rsidRPr="00476B3A">
        <w:t>în</w:t>
      </w:r>
      <w:proofErr w:type="spellEnd"/>
      <w:r w:rsidRPr="00476B3A">
        <w:t xml:space="preserve"> </w:t>
      </w:r>
      <w:proofErr w:type="spellStart"/>
      <w:r w:rsidRPr="00476B3A">
        <w:t>România</w:t>
      </w:r>
      <w:proofErr w:type="spellEnd"/>
    </w:p>
    <w:p w:rsidR="0044000E" w:rsidRPr="0044000E" w:rsidRDefault="0044000E" w:rsidP="0044000E">
      <w:pPr>
        <w:pStyle w:val="ListParagraph"/>
        <w:numPr>
          <w:ilvl w:val="0"/>
          <w:numId w:val="6"/>
        </w:numPr>
        <w:spacing w:after="0" w:line="240" w:lineRule="auto"/>
        <w:jc w:val="both"/>
      </w:pPr>
      <w:proofErr w:type="spellStart"/>
      <w:r w:rsidRPr="00476B3A">
        <w:t>Vehicule</w:t>
      </w:r>
      <w:proofErr w:type="spellEnd"/>
      <w:r w:rsidRPr="00476B3A">
        <w:t xml:space="preserve"> </w:t>
      </w:r>
      <w:proofErr w:type="spellStart"/>
      <w:r w:rsidRPr="00476B3A">
        <w:t>electrice</w:t>
      </w:r>
      <w:proofErr w:type="spellEnd"/>
      <w:r w:rsidRPr="00476B3A">
        <w:t xml:space="preserve"> </w:t>
      </w:r>
      <w:proofErr w:type="spellStart"/>
      <w:r w:rsidRPr="00476B3A">
        <w:t>în</w:t>
      </w:r>
      <w:proofErr w:type="spellEnd"/>
      <w:r w:rsidRPr="00476B3A">
        <w:t xml:space="preserve"> ACB</w:t>
      </w:r>
    </w:p>
    <w:p w:rsidR="0044000E" w:rsidRPr="008D402C" w:rsidRDefault="0044000E" w:rsidP="00476B3A">
      <w:pPr>
        <w:spacing w:after="0" w:line="240" w:lineRule="auto"/>
        <w:jc w:val="both"/>
      </w:pPr>
    </w:p>
    <w:sectPr w:rsidR="0044000E" w:rsidRPr="008D402C" w:rsidSect="005753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A4F" w:rsidRDefault="00947A4F" w:rsidP="00E6624B">
      <w:pPr>
        <w:spacing w:after="0" w:line="240" w:lineRule="auto"/>
      </w:pPr>
      <w:r>
        <w:separator/>
      </w:r>
    </w:p>
  </w:endnote>
  <w:endnote w:type="continuationSeparator" w:id="0">
    <w:p w:rsidR="00947A4F" w:rsidRDefault="00947A4F" w:rsidP="00E6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354552"/>
      <w:docPartObj>
        <w:docPartGallery w:val="Page Numbers (Bottom of Page)"/>
        <w:docPartUnique/>
      </w:docPartObj>
    </w:sdtPr>
    <w:sdtEndPr>
      <w:rPr>
        <w:noProof/>
      </w:rPr>
    </w:sdtEndPr>
    <w:sdtContent>
      <w:p w:rsidR="0082096B" w:rsidRDefault="0082096B" w:rsidP="00335408">
        <w:pPr>
          <w:pStyle w:val="Footer"/>
          <w:jc w:val="right"/>
        </w:pPr>
        <w:r>
          <w:fldChar w:fldCharType="begin"/>
        </w:r>
        <w:r>
          <w:instrText xml:space="preserve"> PAGE   \* MERGEFORMAT </w:instrText>
        </w:r>
        <w:r>
          <w:fldChar w:fldCharType="separate"/>
        </w:r>
        <w:r w:rsidR="000258C7">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A4F" w:rsidRDefault="00947A4F" w:rsidP="00E6624B">
      <w:pPr>
        <w:spacing w:after="0" w:line="240" w:lineRule="auto"/>
      </w:pPr>
      <w:r>
        <w:separator/>
      </w:r>
    </w:p>
  </w:footnote>
  <w:footnote w:type="continuationSeparator" w:id="0">
    <w:p w:rsidR="00947A4F" w:rsidRDefault="00947A4F" w:rsidP="00E6624B">
      <w:pPr>
        <w:spacing w:after="0" w:line="240" w:lineRule="auto"/>
      </w:pPr>
      <w:r>
        <w:continuationSeparator/>
      </w:r>
    </w:p>
  </w:footnote>
  <w:footnote w:id="1">
    <w:p w:rsidR="0082096B" w:rsidRPr="003C7ED7" w:rsidRDefault="0082096B">
      <w:pPr>
        <w:pStyle w:val="FootnoteText"/>
        <w:rPr>
          <w:lang w:val="en-US"/>
        </w:rPr>
      </w:pPr>
      <w:r>
        <w:rPr>
          <w:rStyle w:val="FootnoteReference"/>
        </w:rPr>
        <w:footnoteRef/>
      </w:r>
      <w:r>
        <w:t xml:space="preserve"> </w:t>
      </w:r>
      <w:hyperlink r:id="rId1" w:history="1">
        <w:r>
          <w:rPr>
            <w:rStyle w:val="Hyperlink"/>
          </w:rPr>
          <w:t>TAG Data Book - GOV.UK (www.gov.uk)</w:t>
        </w:r>
      </w:hyperlink>
    </w:p>
  </w:footnote>
  <w:footnote w:id="2">
    <w:p w:rsidR="0082096B" w:rsidRPr="00073C66" w:rsidRDefault="0082096B">
      <w:pPr>
        <w:pStyle w:val="FootnoteText"/>
        <w:rPr>
          <w:lang w:val="en-US"/>
        </w:rPr>
      </w:pPr>
      <w:r>
        <w:rPr>
          <w:rStyle w:val="FootnoteReference"/>
        </w:rPr>
        <w:footnoteRef/>
      </w:r>
      <w:r>
        <w:t xml:space="preserve"> “ACB </w:t>
      </w:r>
      <w:proofErr w:type="spellStart"/>
      <w:r>
        <w:t>baza</w:t>
      </w:r>
      <w:proofErr w:type="spellEnd"/>
      <w:r>
        <w:t xml:space="preserve"> generala.xls” sheet “</w:t>
      </w:r>
      <w:proofErr w:type="spellStart"/>
      <w:r>
        <w:t>Poluare</w:t>
      </w:r>
      <w:proofErr w:type="spellEnd"/>
      <w:r>
        <w:t xml:space="preserve"> </w:t>
      </w:r>
      <w:proofErr w:type="spellStart"/>
      <w:r>
        <w:t>aer</w:t>
      </w:r>
      <w:proofErr w:type="spellEnd"/>
      <w:r>
        <w:t>”, rows 56 to 58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96B" w:rsidRDefault="0082096B" w:rsidP="000D4B13">
    <w:pPr>
      <w:pStyle w:val="Header"/>
      <w:tabs>
        <w:tab w:val="clear" w:pos="4513"/>
        <w:tab w:val="clear" w:pos="9026"/>
        <w:tab w:val="left" w:pos="102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96B" w:rsidRDefault="0082096B" w:rsidP="00B95B05">
    <w:pPr>
      <w:pStyle w:val="Header"/>
      <w:tabs>
        <w:tab w:val="clear" w:pos="4513"/>
        <w:tab w:val="center" w:pos="8931"/>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96B" w:rsidRDefault="008209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96B" w:rsidRDefault="0082096B" w:rsidP="000D4B13">
    <w:pPr>
      <w:pStyle w:val="Header"/>
      <w:tabs>
        <w:tab w:val="clear" w:pos="4513"/>
        <w:tab w:val="clear" w:pos="9026"/>
        <w:tab w:val="left" w:pos="1020"/>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96B" w:rsidRDefault="00820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00A0"/>
    <w:multiLevelType w:val="hybridMultilevel"/>
    <w:tmpl w:val="20C46B18"/>
    <w:lvl w:ilvl="0" w:tplc="7D9E725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D614A"/>
    <w:multiLevelType w:val="hybridMultilevel"/>
    <w:tmpl w:val="181AED08"/>
    <w:lvl w:ilvl="0" w:tplc="6C3EF76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E43AE"/>
    <w:multiLevelType w:val="hybridMultilevel"/>
    <w:tmpl w:val="8CD8E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5846CC"/>
    <w:multiLevelType w:val="hybridMultilevel"/>
    <w:tmpl w:val="32487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5149D0"/>
    <w:multiLevelType w:val="hybridMultilevel"/>
    <w:tmpl w:val="EE4C82C0"/>
    <w:lvl w:ilvl="0" w:tplc="DCF2C94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81818"/>
    <w:multiLevelType w:val="hybridMultilevel"/>
    <w:tmpl w:val="32487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A74EBD"/>
    <w:multiLevelType w:val="hybridMultilevel"/>
    <w:tmpl w:val="32487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945AC4"/>
    <w:multiLevelType w:val="hybridMultilevel"/>
    <w:tmpl w:val="32487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7712B5"/>
    <w:multiLevelType w:val="hybridMultilevel"/>
    <w:tmpl w:val="32487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7A62C6"/>
    <w:multiLevelType w:val="hybridMultilevel"/>
    <w:tmpl w:val="32487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7"/>
  </w:num>
  <w:num w:numId="6">
    <w:abstractNumId w:val="4"/>
  </w:num>
  <w:num w:numId="7">
    <w:abstractNumId w:val="5"/>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FD"/>
    <w:rsid w:val="000258C7"/>
    <w:rsid w:val="0004688C"/>
    <w:rsid w:val="00054B28"/>
    <w:rsid w:val="00073C66"/>
    <w:rsid w:val="00082F7C"/>
    <w:rsid w:val="00086BBC"/>
    <w:rsid w:val="00097FA2"/>
    <w:rsid w:val="000A64FB"/>
    <w:rsid w:val="000B0971"/>
    <w:rsid w:val="000C657D"/>
    <w:rsid w:val="000D4B13"/>
    <w:rsid w:val="000D5CC4"/>
    <w:rsid w:val="00100A38"/>
    <w:rsid w:val="00114C9D"/>
    <w:rsid w:val="00152146"/>
    <w:rsid w:val="00183781"/>
    <w:rsid w:val="00193655"/>
    <w:rsid w:val="00200320"/>
    <w:rsid w:val="00203AB9"/>
    <w:rsid w:val="00230A5D"/>
    <w:rsid w:val="00245523"/>
    <w:rsid w:val="00282448"/>
    <w:rsid w:val="00297646"/>
    <w:rsid w:val="002D1A4B"/>
    <w:rsid w:val="00335408"/>
    <w:rsid w:val="003512AC"/>
    <w:rsid w:val="003540CB"/>
    <w:rsid w:val="003C7ED7"/>
    <w:rsid w:val="003E2465"/>
    <w:rsid w:val="003F4162"/>
    <w:rsid w:val="0044000E"/>
    <w:rsid w:val="0045709D"/>
    <w:rsid w:val="00476B3A"/>
    <w:rsid w:val="004C70D7"/>
    <w:rsid w:val="00500A91"/>
    <w:rsid w:val="005753A1"/>
    <w:rsid w:val="00575AC9"/>
    <w:rsid w:val="00593B0A"/>
    <w:rsid w:val="005951CB"/>
    <w:rsid w:val="005A4B6C"/>
    <w:rsid w:val="005C0E93"/>
    <w:rsid w:val="00606376"/>
    <w:rsid w:val="00652068"/>
    <w:rsid w:val="00652275"/>
    <w:rsid w:val="00667A82"/>
    <w:rsid w:val="00676659"/>
    <w:rsid w:val="00693A4C"/>
    <w:rsid w:val="006D7DBE"/>
    <w:rsid w:val="00740491"/>
    <w:rsid w:val="0075347D"/>
    <w:rsid w:val="007D3215"/>
    <w:rsid w:val="007F0740"/>
    <w:rsid w:val="007F33EF"/>
    <w:rsid w:val="00806567"/>
    <w:rsid w:val="008107CF"/>
    <w:rsid w:val="00817918"/>
    <w:rsid w:val="0082096B"/>
    <w:rsid w:val="00853A29"/>
    <w:rsid w:val="00886CF2"/>
    <w:rsid w:val="008D402C"/>
    <w:rsid w:val="00947A4F"/>
    <w:rsid w:val="00997782"/>
    <w:rsid w:val="009C0B5D"/>
    <w:rsid w:val="009F0B5C"/>
    <w:rsid w:val="009F7BB3"/>
    <w:rsid w:val="00A05701"/>
    <w:rsid w:val="00A20484"/>
    <w:rsid w:val="00A32218"/>
    <w:rsid w:val="00A7499E"/>
    <w:rsid w:val="00A9382D"/>
    <w:rsid w:val="00A943C8"/>
    <w:rsid w:val="00AF48DB"/>
    <w:rsid w:val="00B32464"/>
    <w:rsid w:val="00B43815"/>
    <w:rsid w:val="00B837B7"/>
    <w:rsid w:val="00B95B05"/>
    <w:rsid w:val="00BD2057"/>
    <w:rsid w:val="00C07A1B"/>
    <w:rsid w:val="00C323FD"/>
    <w:rsid w:val="00C86ADD"/>
    <w:rsid w:val="00C97B72"/>
    <w:rsid w:val="00D015DD"/>
    <w:rsid w:val="00D10439"/>
    <w:rsid w:val="00D6318D"/>
    <w:rsid w:val="00DA77ED"/>
    <w:rsid w:val="00DC1CE5"/>
    <w:rsid w:val="00E01E34"/>
    <w:rsid w:val="00E050DF"/>
    <w:rsid w:val="00E264E5"/>
    <w:rsid w:val="00E6624B"/>
    <w:rsid w:val="00E958ED"/>
    <w:rsid w:val="00EF03A3"/>
    <w:rsid w:val="00F13B5D"/>
    <w:rsid w:val="00F14BFD"/>
    <w:rsid w:val="00FC71CA"/>
    <w:rsid w:val="00FE5918"/>
    <w:rsid w:val="00FE7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D155A"/>
  <w15:chartTrackingRefBased/>
  <w15:docId w15:val="{4960418E-8A7A-42B7-9F5E-6977C1FF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79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79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523"/>
    <w:pPr>
      <w:ind w:left="720"/>
      <w:contextualSpacing/>
    </w:pPr>
  </w:style>
  <w:style w:type="paragraph" w:styleId="FootnoteText">
    <w:name w:val="footnote text"/>
    <w:basedOn w:val="Normal"/>
    <w:link w:val="FootnoteTextChar"/>
    <w:uiPriority w:val="99"/>
    <w:semiHidden/>
    <w:unhideWhenUsed/>
    <w:rsid w:val="00E662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624B"/>
    <w:rPr>
      <w:sz w:val="20"/>
      <w:szCs w:val="20"/>
    </w:rPr>
  </w:style>
  <w:style w:type="character" w:styleId="FootnoteReference">
    <w:name w:val="footnote reference"/>
    <w:basedOn w:val="DefaultParagraphFont"/>
    <w:uiPriority w:val="99"/>
    <w:semiHidden/>
    <w:unhideWhenUsed/>
    <w:rsid w:val="00E6624B"/>
    <w:rPr>
      <w:vertAlign w:val="superscript"/>
    </w:rPr>
  </w:style>
  <w:style w:type="character" w:customStyle="1" w:styleId="Heading1Char">
    <w:name w:val="Heading 1 Char"/>
    <w:basedOn w:val="DefaultParagraphFont"/>
    <w:link w:val="Heading1"/>
    <w:uiPriority w:val="9"/>
    <w:rsid w:val="008179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17918"/>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A32218"/>
    <w:pPr>
      <w:outlineLvl w:val="9"/>
    </w:pPr>
    <w:rPr>
      <w:lang w:val="en-US"/>
    </w:rPr>
  </w:style>
  <w:style w:type="paragraph" w:styleId="TOC1">
    <w:name w:val="toc 1"/>
    <w:basedOn w:val="Normal"/>
    <w:next w:val="Normal"/>
    <w:autoRedefine/>
    <w:uiPriority w:val="39"/>
    <w:unhideWhenUsed/>
    <w:rsid w:val="00A32218"/>
    <w:pPr>
      <w:spacing w:after="100"/>
    </w:pPr>
  </w:style>
  <w:style w:type="paragraph" w:styleId="TOC2">
    <w:name w:val="toc 2"/>
    <w:basedOn w:val="Normal"/>
    <w:next w:val="Normal"/>
    <w:autoRedefine/>
    <w:uiPriority w:val="39"/>
    <w:unhideWhenUsed/>
    <w:rsid w:val="00A32218"/>
    <w:pPr>
      <w:spacing w:after="100"/>
      <w:ind w:left="220"/>
    </w:pPr>
  </w:style>
  <w:style w:type="character" w:styleId="Hyperlink">
    <w:name w:val="Hyperlink"/>
    <w:basedOn w:val="DefaultParagraphFont"/>
    <w:uiPriority w:val="99"/>
    <w:unhideWhenUsed/>
    <w:rsid w:val="00A32218"/>
    <w:rPr>
      <w:color w:val="0000FF" w:themeColor="hyperlink"/>
      <w:u w:val="single"/>
    </w:rPr>
  </w:style>
  <w:style w:type="paragraph" w:styleId="Title">
    <w:name w:val="Title"/>
    <w:basedOn w:val="Normal"/>
    <w:next w:val="Normal"/>
    <w:link w:val="TitleChar"/>
    <w:uiPriority w:val="10"/>
    <w:qFormat/>
    <w:rsid w:val="00A322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21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35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408"/>
  </w:style>
  <w:style w:type="paragraph" w:styleId="Footer">
    <w:name w:val="footer"/>
    <w:basedOn w:val="Normal"/>
    <w:link w:val="FooterChar"/>
    <w:uiPriority w:val="99"/>
    <w:unhideWhenUsed/>
    <w:rsid w:val="00335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22412">
      <w:bodyDiv w:val="1"/>
      <w:marLeft w:val="0"/>
      <w:marRight w:val="0"/>
      <w:marTop w:val="0"/>
      <w:marBottom w:val="0"/>
      <w:divBdr>
        <w:top w:val="none" w:sz="0" w:space="0" w:color="auto"/>
        <w:left w:val="none" w:sz="0" w:space="0" w:color="auto"/>
        <w:bottom w:val="none" w:sz="0" w:space="0" w:color="auto"/>
        <w:right w:val="none" w:sz="0" w:space="0" w:color="auto"/>
      </w:divBdr>
    </w:div>
    <w:div w:id="890658056">
      <w:bodyDiv w:val="1"/>
      <w:marLeft w:val="0"/>
      <w:marRight w:val="0"/>
      <w:marTop w:val="0"/>
      <w:marBottom w:val="0"/>
      <w:divBdr>
        <w:top w:val="none" w:sz="0" w:space="0" w:color="auto"/>
        <w:left w:val="none" w:sz="0" w:space="0" w:color="auto"/>
        <w:bottom w:val="none" w:sz="0" w:space="0" w:color="auto"/>
        <w:right w:val="none" w:sz="0" w:space="0" w:color="auto"/>
      </w:divBdr>
    </w:div>
    <w:div w:id="924151319">
      <w:bodyDiv w:val="1"/>
      <w:marLeft w:val="0"/>
      <w:marRight w:val="0"/>
      <w:marTop w:val="0"/>
      <w:marBottom w:val="0"/>
      <w:divBdr>
        <w:top w:val="none" w:sz="0" w:space="0" w:color="auto"/>
        <w:left w:val="none" w:sz="0" w:space="0" w:color="auto"/>
        <w:bottom w:val="none" w:sz="0" w:space="0" w:color="auto"/>
        <w:right w:val="none" w:sz="0" w:space="0" w:color="auto"/>
      </w:divBdr>
    </w:div>
    <w:div w:id="1254970898">
      <w:bodyDiv w:val="1"/>
      <w:marLeft w:val="0"/>
      <w:marRight w:val="0"/>
      <w:marTop w:val="0"/>
      <w:marBottom w:val="0"/>
      <w:divBdr>
        <w:top w:val="none" w:sz="0" w:space="0" w:color="auto"/>
        <w:left w:val="none" w:sz="0" w:space="0" w:color="auto"/>
        <w:bottom w:val="none" w:sz="0" w:space="0" w:color="auto"/>
        <w:right w:val="none" w:sz="0" w:space="0" w:color="auto"/>
      </w:divBdr>
    </w:div>
    <w:div w:id="1287003654">
      <w:bodyDiv w:val="1"/>
      <w:marLeft w:val="0"/>
      <w:marRight w:val="0"/>
      <w:marTop w:val="0"/>
      <w:marBottom w:val="0"/>
      <w:divBdr>
        <w:top w:val="none" w:sz="0" w:space="0" w:color="auto"/>
        <w:left w:val="none" w:sz="0" w:space="0" w:color="auto"/>
        <w:bottom w:val="none" w:sz="0" w:space="0" w:color="auto"/>
        <w:right w:val="none" w:sz="0" w:space="0" w:color="auto"/>
      </w:divBdr>
    </w:div>
    <w:div w:id="1322387390">
      <w:bodyDiv w:val="1"/>
      <w:marLeft w:val="0"/>
      <w:marRight w:val="0"/>
      <w:marTop w:val="0"/>
      <w:marBottom w:val="0"/>
      <w:divBdr>
        <w:top w:val="none" w:sz="0" w:space="0" w:color="auto"/>
        <w:left w:val="none" w:sz="0" w:space="0" w:color="auto"/>
        <w:bottom w:val="none" w:sz="0" w:space="0" w:color="auto"/>
        <w:right w:val="none" w:sz="0" w:space="0" w:color="auto"/>
      </w:divBdr>
    </w:div>
    <w:div w:id="1456948614">
      <w:bodyDiv w:val="1"/>
      <w:marLeft w:val="0"/>
      <w:marRight w:val="0"/>
      <w:marTop w:val="0"/>
      <w:marBottom w:val="0"/>
      <w:divBdr>
        <w:top w:val="none" w:sz="0" w:space="0" w:color="auto"/>
        <w:left w:val="none" w:sz="0" w:space="0" w:color="auto"/>
        <w:bottom w:val="none" w:sz="0" w:space="0" w:color="auto"/>
        <w:right w:val="none" w:sz="0" w:space="0" w:color="auto"/>
      </w:divBdr>
    </w:div>
    <w:div w:id="17384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ag-data-boo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ressier\Documents\MEF%20PASSA%202\MT\proiecte\rutier\ACB\electricitate\Marginea%20Holdea\ACB%20baza%20general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Consumul de carburant in functie de viteza</a:t>
            </a:r>
          </a:p>
        </c:rich>
      </c:tx>
      <c:layout>
        <c:manualLayout>
          <c:xMode val="edge"/>
          <c:yMode val="edge"/>
          <c:x val="0.23351486724536791"/>
          <c:y val="3.01034807149576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autoturism benzina</c:v>
          </c:tx>
          <c:spPr>
            <a:ln w="28575" cap="rnd">
              <a:solidFill>
                <a:schemeClr val="accent1"/>
              </a:solidFill>
              <a:round/>
            </a:ln>
            <a:effectLst/>
          </c:spPr>
          <c:marker>
            <c:symbol val="none"/>
          </c:marker>
          <c:cat>
            <c:numRef>
              <c:f>VOC!$I$8:$AH$8</c:f>
              <c:numCache>
                <c:formatCode>General</c:formatCode>
                <c:ptCount val="26"/>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numCache>
            </c:numRef>
          </c:cat>
          <c:val>
            <c:numRef>
              <c:f>VOC!$I$10:$AH$10</c:f>
              <c:numCache>
                <c:formatCode>0.00</c:formatCode>
                <c:ptCount val="26"/>
                <c:pt idx="0">
                  <c:v>23.407580119999999</c:v>
                </c:pt>
                <c:pt idx="1">
                  <c:v>13.759747109999998</c:v>
                </c:pt>
                <c:pt idx="2">
                  <c:v>10.548798606666667</c:v>
                </c:pt>
                <c:pt idx="3">
                  <c:v>8.954621705000001</c:v>
                </c:pt>
                <c:pt idx="4">
                  <c:v>8.013193824</c:v>
                </c:pt>
                <c:pt idx="5">
                  <c:v>7.4031741033333347</c:v>
                </c:pt>
                <c:pt idx="6">
                  <c:v>6.9868450314285724</c:v>
                </c:pt>
                <c:pt idx="7">
                  <c:v>6.6953478524999994</c:v>
                </c:pt>
                <c:pt idx="8">
                  <c:v>6.4904277022222221</c:v>
                </c:pt>
                <c:pt idx="9">
                  <c:v>6.3491316619999987</c:v>
                </c:pt>
                <c:pt idx="10">
                  <c:v>6.2568533290909087</c:v>
                </c:pt>
                <c:pt idx="11">
                  <c:v>6.203855101666667</c:v>
                </c:pt>
                <c:pt idx="12">
                  <c:v>6.1833955630769228</c:v>
                </c:pt>
                <c:pt idx="13">
                  <c:v>6.1906594157142854</c:v>
                </c:pt>
                <c:pt idx="14">
                  <c:v>6.2221154413333331</c:v>
                </c:pt>
                <c:pt idx="15">
                  <c:v>6.2751152262499996</c:v>
                </c:pt>
                <c:pt idx="16">
                  <c:v>6.3476335129411767</c:v>
                </c:pt>
                <c:pt idx="17">
                  <c:v>6.4380951011111121</c:v>
                </c:pt>
                <c:pt idx="18">
                  <c:v>6.5452564115789462</c:v>
                </c:pt>
                <c:pt idx="19">
                  <c:v>6.6681225809999995</c:v>
                </c:pt>
                <c:pt idx="20">
                  <c:v>6.8058882438095241</c:v>
                </c:pt>
                <c:pt idx="21">
                  <c:v>6.9578944645454541</c:v>
                </c:pt>
                <c:pt idx="22">
                  <c:v>7.1235969052173918</c:v>
                </c:pt>
                <c:pt idx="23">
                  <c:v>7.3025419508333327</c:v>
                </c:pt>
                <c:pt idx="24">
                  <c:v>7.4943485647999992</c:v>
                </c:pt>
                <c:pt idx="25">
                  <c:v>7.6986943315384613</c:v>
                </c:pt>
              </c:numCache>
            </c:numRef>
          </c:val>
          <c:smooth val="0"/>
          <c:extLst>
            <c:ext xmlns:c16="http://schemas.microsoft.com/office/drawing/2014/chart" uri="{C3380CC4-5D6E-409C-BE32-E72D297353CC}">
              <c16:uniqueId val="{00000000-60FB-4534-8C13-7C0CB05052E4}"/>
            </c:ext>
          </c:extLst>
        </c:ser>
        <c:ser>
          <c:idx val="1"/>
          <c:order val="1"/>
          <c:tx>
            <c:v>LGV benzina</c:v>
          </c:tx>
          <c:spPr>
            <a:ln w="28575" cap="rnd">
              <a:solidFill>
                <a:schemeClr val="accent2"/>
              </a:solidFill>
              <a:round/>
            </a:ln>
            <a:effectLst/>
          </c:spPr>
          <c:marker>
            <c:symbol val="none"/>
          </c:marker>
          <c:cat>
            <c:numRef>
              <c:f>VOC!$I$8:$AH$8</c:f>
              <c:numCache>
                <c:formatCode>General</c:formatCode>
                <c:ptCount val="26"/>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numCache>
            </c:numRef>
          </c:cat>
          <c:val>
            <c:numRef>
              <c:f>VOC!$I$11:$AH$11</c:f>
              <c:numCache>
                <c:formatCode>0.00</c:formatCode>
                <c:ptCount val="26"/>
                <c:pt idx="0">
                  <c:v>37.519888519999995</c:v>
                </c:pt>
                <c:pt idx="1">
                  <c:v>21.925572559999999</c:v>
                </c:pt>
                <c:pt idx="2">
                  <c:v>16.712706439999998</c:v>
                </c:pt>
                <c:pt idx="3">
                  <c:v>14.098973479999998</c:v>
                </c:pt>
                <c:pt idx="4">
                  <c:v>12.527910343999999</c:v>
                </c:pt>
                <c:pt idx="5">
                  <c:v>11.48069592</c:v>
                </c:pt>
                <c:pt idx="6">
                  <c:v>10.734978302857142</c:v>
                </c:pt>
                <c:pt idx="7">
                  <c:v>10.179581540000001</c:v>
                </c:pt>
                <c:pt idx="8">
                  <c:v>9.7527412133333335</c:v>
                </c:pt>
                <c:pt idx="9">
                  <c:v>9.4173986719999991</c:v>
                </c:pt>
                <c:pt idx="10">
                  <c:v>9.1499711381818187</c:v>
                </c:pt>
                <c:pt idx="11">
                  <c:v>8.9347367599999998</c:v>
                </c:pt>
                <c:pt idx="12">
                  <c:v>8.7608111784615392</c:v>
                </c:pt>
                <c:pt idx="13">
                  <c:v>8.6204198514285721</c:v>
                </c:pt>
                <c:pt idx="14">
                  <c:v>8.5078614480000017</c:v>
                </c:pt>
                <c:pt idx="15">
                  <c:v>8.4188599699999997</c:v>
                </c:pt>
                <c:pt idx="16">
                  <c:v>8.3501455364705901</c:v>
                </c:pt>
                <c:pt idx="17">
                  <c:v>8.2991749066666678</c:v>
                </c:pt>
                <c:pt idx="18">
                  <c:v>8.2639402589473683</c:v>
                </c:pt>
                <c:pt idx="19">
                  <c:v>8.2428353360000006</c:v>
                </c:pt>
                <c:pt idx="20">
                  <c:v>8.2345598342857151</c:v>
                </c:pt>
                <c:pt idx="21">
                  <c:v>8.2380498690909096</c:v>
                </c:pt>
                <c:pt idx="22">
                  <c:v>8.2524265791304359</c:v>
                </c:pt>
                <c:pt idx="23">
                  <c:v>8.2769575799999995</c:v>
                </c:pt>
                <c:pt idx="24">
                  <c:v>8.3110276687999995</c:v>
                </c:pt>
                <c:pt idx="25">
                  <c:v>8.3541162892307703</c:v>
                </c:pt>
              </c:numCache>
            </c:numRef>
          </c:val>
          <c:smooth val="0"/>
          <c:extLst>
            <c:ext xmlns:c16="http://schemas.microsoft.com/office/drawing/2014/chart" uri="{C3380CC4-5D6E-409C-BE32-E72D297353CC}">
              <c16:uniqueId val="{00000001-60FB-4534-8C13-7C0CB05052E4}"/>
            </c:ext>
          </c:extLst>
        </c:ser>
        <c:ser>
          <c:idx val="2"/>
          <c:order val="2"/>
          <c:tx>
            <c:v>autoturism motorina</c:v>
          </c:tx>
          <c:spPr>
            <a:ln w="28575" cap="rnd">
              <a:solidFill>
                <a:schemeClr val="accent3"/>
              </a:solidFill>
              <a:round/>
            </a:ln>
            <a:effectLst/>
          </c:spPr>
          <c:marker>
            <c:symbol val="none"/>
          </c:marker>
          <c:cat>
            <c:numRef>
              <c:f>VOC!$I$8:$AH$8</c:f>
              <c:numCache>
                <c:formatCode>General</c:formatCode>
                <c:ptCount val="26"/>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numCache>
            </c:numRef>
          </c:cat>
          <c:val>
            <c:numRef>
              <c:f>VOC!$I$13:$AH$13</c:f>
              <c:numCache>
                <c:formatCode>0.00</c:formatCode>
                <c:ptCount val="26"/>
                <c:pt idx="0">
                  <c:v>14.351407445</c:v>
                </c:pt>
                <c:pt idx="1">
                  <c:v>9.7489802100000009</c:v>
                </c:pt>
                <c:pt idx="2">
                  <c:v>8.0811486983333332</c:v>
                </c:pt>
                <c:pt idx="3">
                  <c:v>7.162442705000001</c:v>
                </c:pt>
                <c:pt idx="4">
                  <c:v>6.555768189000001</c:v>
                </c:pt>
                <c:pt idx="5">
                  <c:v>6.1154271366666668</c:v>
                </c:pt>
                <c:pt idx="6">
                  <c:v>5.7789775421428571</c:v>
                </c:pt>
                <c:pt idx="7">
                  <c:v>5.5151984024999994</c:v>
                </c:pt>
                <c:pt idx="8">
                  <c:v>5.3067447161111119</c:v>
                </c:pt>
                <c:pt idx="9">
                  <c:v>5.1432094819999996</c:v>
                </c:pt>
                <c:pt idx="10">
                  <c:v>5.0179700631818189</c:v>
                </c:pt>
                <c:pt idx="11">
                  <c:v>4.926611368333333</c:v>
                </c:pt>
                <c:pt idx="12">
                  <c:v>4.8660767957692306</c:v>
                </c:pt>
                <c:pt idx="13">
                  <c:v>4.834183058571428</c:v>
                </c:pt>
                <c:pt idx="14">
                  <c:v>4.8293290796666657</c:v>
                </c:pt>
                <c:pt idx="15">
                  <c:v>4.8503140512499989</c:v>
                </c:pt>
                <c:pt idx="16">
                  <c:v>4.8962197085294115</c:v>
                </c:pt>
                <c:pt idx="17">
                  <c:v>4.9663318455555556</c:v>
                </c:pt>
                <c:pt idx="18">
                  <c:v>5.0600866155263162</c:v>
                </c:pt>
                <c:pt idx="19">
                  <c:v>5.1770329410000002</c:v>
                </c:pt>
                <c:pt idx="20">
                  <c:v>5.3168056640476191</c:v>
                </c:pt>
                <c:pt idx="21">
                  <c:v>5.4791060190909091</c:v>
                </c:pt>
                <c:pt idx="22">
                  <c:v>5.6636871997826086</c:v>
                </c:pt>
                <c:pt idx="23">
                  <c:v>5.8703435341666665</c:v>
                </c:pt>
                <c:pt idx="24">
                  <c:v>6.0989022577999998</c:v>
                </c:pt>
                <c:pt idx="25">
                  <c:v>6.3492171853846147</c:v>
                </c:pt>
              </c:numCache>
            </c:numRef>
          </c:val>
          <c:smooth val="0"/>
          <c:extLst>
            <c:ext xmlns:c16="http://schemas.microsoft.com/office/drawing/2014/chart" uri="{C3380CC4-5D6E-409C-BE32-E72D297353CC}">
              <c16:uniqueId val="{00000002-60FB-4534-8C13-7C0CB05052E4}"/>
            </c:ext>
          </c:extLst>
        </c:ser>
        <c:ser>
          <c:idx val="3"/>
          <c:order val="3"/>
          <c:tx>
            <c:v>LGV motorina</c:v>
          </c:tx>
          <c:spPr>
            <a:ln w="28575" cap="rnd">
              <a:solidFill>
                <a:schemeClr val="accent4"/>
              </a:solidFill>
              <a:round/>
            </a:ln>
            <a:effectLst/>
          </c:spPr>
          <c:marker>
            <c:symbol val="none"/>
          </c:marker>
          <c:cat>
            <c:numRef>
              <c:f>VOC!$I$8:$AH$8</c:f>
              <c:numCache>
                <c:formatCode>General</c:formatCode>
                <c:ptCount val="26"/>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numCache>
            </c:numRef>
          </c:cat>
          <c:val>
            <c:numRef>
              <c:f>VOC!$I$14:$AH$14</c:f>
              <c:numCache>
                <c:formatCode>0.00</c:formatCode>
                <c:ptCount val="26"/>
                <c:pt idx="0">
                  <c:v>26.499123660000002</c:v>
                </c:pt>
                <c:pt idx="1">
                  <c:v>15.890181830000003</c:v>
                </c:pt>
                <c:pt idx="2">
                  <c:v>12.289821553333335</c:v>
                </c:pt>
                <c:pt idx="3">
                  <c:v>10.471701165000001</c:v>
                </c:pt>
                <c:pt idx="4">
                  <c:v>9.3905523320000004</c:v>
                </c:pt>
                <c:pt idx="5">
                  <c:v>8.6979522766666673</c:v>
                </c:pt>
                <c:pt idx="6">
                  <c:v>8.2445769514285718</c:v>
                </c:pt>
                <c:pt idx="7">
                  <c:v>7.9557643324999994</c:v>
                </c:pt>
                <c:pt idx="8">
                  <c:v>7.7900355177777785</c:v>
                </c:pt>
                <c:pt idx="9">
                  <c:v>7.7225031660000001</c:v>
                </c:pt>
                <c:pt idx="10">
                  <c:v>7.7373298781818169</c:v>
                </c:pt>
                <c:pt idx="11">
                  <c:v>7.8239573883333327</c:v>
                </c:pt>
                <c:pt idx="12">
                  <c:v>7.975076127692307</c:v>
                </c:pt>
                <c:pt idx="13">
                  <c:v>8.1854649757142859</c:v>
                </c:pt>
                <c:pt idx="14">
                  <c:v>8.4512951106666669</c:v>
                </c:pt>
                <c:pt idx="15">
                  <c:v>8.7696949162500015</c:v>
                </c:pt>
                <c:pt idx="16">
                  <c:v>9.1384684505882365</c:v>
                </c:pt>
                <c:pt idx="17">
                  <c:v>9.5559077588888908</c:v>
                </c:pt>
                <c:pt idx="18">
                  <c:v>10.020664455789474</c:v>
                </c:pt>
                <c:pt idx="19">
                  <c:v>10.531659833000001</c:v>
                </c:pt>
                <c:pt idx="20">
                  <c:v>11.08802065047619</c:v>
                </c:pt>
                <c:pt idx="21">
                  <c:v>11.68903243909091</c:v>
                </c:pt>
                <c:pt idx="22">
                  <c:v>12.334104985217392</c:v>
                </c:pt>
                <c:pt idx="23">
                  <c:v>13.022746444166666</c:v>
                </c:pt>
                <c:pt idx="24">
                  <c:v>13.754543666399998</c:v>
                </c:pt>
                <c:pt idx="25">
                  <c:v>14.529147063846153</c:v>
                </c:pt>
              </c:numCache>
            </c:numRef>
          </c:val>
          <c:smooth val="0"/>
          <c:extLst>
            <c:ext xmlns:c16="http://schemas.microsoft.com/office/drawing/2014/chart" uri="{C3380CC4-5D6E-409C-BE32-E72D297353CC}">
              <c16:uniqueId val="{00000003-60FB-4534-8C13-7C0CB05052E4}"/>
            </c:ext>
          </c:extLst>
        </c:ser>
        <c:ser>
          <c:idx val="4"/>
          <c:order val="4"/>
          <c:tx>
            <c:strRef>
              <c:f>VOC!$A$15</c:f>
              <c:strCache>
                <c:ptCount val="1"/>
                <c:pt idx="0">
                  <c:v>OGV1 (2 osii, 3/4 osii)</c:v>
                </c:pt>
              </c:strCache>
            </c:strRef>
          </c:tx>
          <c:spPr>
            <a:ln w="28575" cap="rnd">
              <a:solidFill>
                <a:schemeClr val="accent5"/>
              </a:solidFill>
              <a:round/>
            </a:ln>
            <a:effectLst/>
          </c:spPr>
          <c:marker>
            <c:symbol val="none"/>
          </c:marker>
          <c:cat>
            <c:numRef>
              <c:f>VOC!$I$8:$AH$8</c:f>
              <c:numCache>
                <c:formatCode>General</c:formatCode>
                <c:ptCount val="26"/>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numCache>
            </c:numRef>
          </c:cat>
          <c:val>
            <c:numRef>
              <c:f>VOC!$I$15:$AH$15</c:f>
              <c:numCache>
                <c:formatCode>0.00</c:formatCode>
                <c:ptCount val="26"/>
                <c:pt idx="0">
                  <c:v>52.399278780000003</c:v>
                </c:pt>
                <c:pt idx="1">
                  <c:v>36.069172539999997</c:v>
                </c:pt>
                <c:pt idx="2">
                  <c:v>29.741379460000001</c:v>
                </c:pt>
                <c:pt idx="3">
                  <c:v>26.029057170000002</c:v>
                </c:pt>
                <c:pt idx="4">
                  <c:v>23.454837195999996</c:v>
                </c:pt>
                <c:pt idx="5">
                  <c:v>21.52626338</c:v>
                </c:pt>
                <c:pt idx="6">
                  <c:v>20.032283082857141</c:v>
                </c:pt>
                <c:pt idx="7">
                  <c:v>18.867369985</c:v>
                </c:pt>
                <c:pt idx="8">
                  <c:v>17.972898353333335</c:v>
                </c:pt>
                <c:pt idx="9">
                  <c:v>17.313692748000001</c:v>
                </c:pt>
                <c:pt idx="10">
                  <c:v>16.867368798181815</c:v>
                </c:pt>
                <c:pt idx="11">
                  <c:v>16.619003590000002</c:v>
                </c:pt>
                <c:pt idx="12">
                  <c:v>16.558265875384617</c:v>
                </c:pt>
                <c:pt idx="13">
                  <c:v>16.677776191428574</c:v>
                </c:pt>
                <c:pt idx="14">
                  <c:v>16.972122931999998</c:v>
                </c:pt>
                <c:pt idx="15">
                  <c:v>17.437247392499998</c:v>
                </c:pt>
                <c:pt idx="16">
                  <c:v>18.07004585764706</c:v>
                </c:pt>
                <c:pt idx="17">
                  <c:v>18.868104326666664</c:v>
                </c:pt>
                <c:pt idx="18">
                  <c:v>19.829517009473683</c:v>
                </c:pt>
                <c:pt idx="19">
                  <c:v>20.952759273999998</c:v>
                </c:pt>
                <c:pt idx="20">
                  <c:v>22.236596894285711</c:v>
                </c:pt>
                <c:pt idx="21">
                  <c:v>23.680020049090906</c:v>
                </c:pt>
                <c:pt idx="22">
                  <c:v>25.282194538260871</c:v>
                </c:pt>
                <c:pt idx="23">
                  <c:v>27.042425194999996</c:v>
                </c:pt>
                <c:pt idx="24">
                  <c:v>28.960128079200004</c:v>
                </c:pt>
                <c:pt idx="25">
                  <c:v>31.034809087692306</c:v>
                </c:pt>
              </c:numCache>
            </c:numRef>
          </c:val>
          <c:smooth val="0"/>
          <c:extLst>
            <c:ext xmlns:c16="http://schemas.microsoft.com/office/drawing/2014/chart" uri="{C3380CC4-5D6E-409C-BE32-E72D297353CC}">
              <c16:uniqueId val="{00000004-60FB-4534-8C13-7C0CB05052E4}"/>
            </c:ext>
          </c:extLst>
        </c:ser>
        <c:ser>
          <c:idx val="5"/>
          <c:order val="5"/>
          <c:tx>
            <c:strRef>
              <c:f>VOC!$A$16</c:f>
              <c:strCache>
                <c:ptCount val="1"/>
                <c:pt idx="0">
                  <c:v>OGV2 (articulate)</c:v>
                </c:pt>
              </c:strCache>
            </c:strRef>
          </c:tx>
          <c:spPr>
            <a:ln w="28575" cap="rnd">
              <a:solidFill>
                <a:schemeClr val="accent6"/>
              </a:solidFill>
              <a:round/>
            </a:ln>
            <a:effectLst/>
          </c:spPr>
          <c:marker>
            <c:symbol val="none"/>
          </c:marker>
          <c:cat>
            <c:numRef>
              <c:f>VOC!$I$8:$AH$8</c:f>
              <c:numCache>
                <c:formatCode>General</c:formatCode>
                <c:ptCount val="26"/>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numCache>
            </c:numRef>
          </c:cat>
          <c:val>
            <c:numRef>
              <c:f>VOC!$I$16:$AH$16</c:f>
              <c:numCache>
                <c:formatCode>0.00</c:formatCode>
                <c:ptCount val="26"/>
                <c:pt idx="0">
                  <c:v>105.02062782000002</c:v>
                </c:pt>
                <c:pt idx="1">
                  <c:v>69.061873860000006</c:v>
                </c:pt>
                <c:pt idx="2">
                  <c:v>55.887418206666673</c:v>
                </c:pt>
                <c:pt idx="3">
                  <c:v>48.543746129999995</c:v>
                </c:pt>
                <c:pt idx="4">
                  <c:v>43.640154684000002</c:v>
                </c:pt>
                <c:pt idx="5">
                  <c:v>40.046409553333326</c:v>
                </c:pt>
                <c:pt idx="6">
                  <c:v>37.27812460285714</c:v>
                </c:pt>
                <c:pt idx="7">
                  <c:v>35.093106765000002</c:v>
                </c:pt>
                <c:pt idx="8">
                  <c:v>33.356804335555559</c:v>
                </c:pt>
                <c:pt idx="9">
                  <c:v>31.988486291999997</c:v>
                </c:pt>
                <c:pt idx="10">
                  <c:v>30.936778347272725</c:v>
                </c:pt>
                <c:pt idx="11">
                  <c:v>30.167430976666665</c:v>
                </c:pt>
                <c:pt idx="12">
                  <c:v>29.656732970769227</c:v>
                </c:pt>
                <c:pt idx="13">
                  <c:v>29.387747751428574</c:v>
                </c:pt>
                <c:pt idx="14">
                  <c:v>29.348055161333335</c:v>
                </c:pt>
                <c:pt idx="15">
                  <c:v>29.528340082499998</c:v>
                </c:pt>
                <c:pt idx="16">
                  <c:v>29.921479189411766</c:v>
                </c:pt>
                <c:pt idx="17">
                  <c:v>30.521932117777776</c:v>
                </c:pt>
                <c:pt idx="18">
                  <c:v>31.325324895789468</c:v>
                </c:pt>
                <c:pt idx="19">
                  <c:v>32.328158345999995</c:v>
                </c:pt>
                <c:pt idx="20">
                  <c:v>33.527599800952373</c:v>
                </c:pt>
                <c:pt idx="21">
                  <c:v>34.921331623636362</c:v>
                </c:pt>
                <c:pt idx="22">
                  <c:v>36.507439244347829</c:v>
                </c:pt>
                <c:pt idx="23">
                  <c:v>38.284327188333322</c:v>
                </c:pt>
                <c:pt idx="24">
                  <c:v>40.250655256800002</c:v>
                </c:pt>
                <c:pt idx="25">
                  <c:v>42.40528943538461</c:v>
                </c:pt>
              </c:numCache>
            </c:numRef>
          </c:val>
          <c:smooth val="0"/>
          <c:extLst>
            <c:ext xmlns:c16="http://schemas.microsoft.com/office/drawing/2014/chart" uri="{C3380CC4-5D6E-409C-BE32-E72D297353CC}">
              <c16:uniqueId val="{00000005-60FB-4534-8C13-7C0CB05052E4}"/>
            </c:ext>
          </c:extLst>
        </c:ser>
        <c:ser>
          <c:idx val="6"/>
          <c:order val="6"/>
          <c:tx>
            <c:strRef>
              <c:f>VOC!$A$17</c:f>
              <c:strCache>
                <c:ptCount val="1"/>
                <c:pt idx="0">
                  <c:v>PSV (autocar)</c:v>
                </c:pt>
              </c:strCache>
            </c:strRef>
          </c:tx>
          <c:spPr>
            <a:ln w="28575" cap="rnd">
              <a:solidFill>
                <a:schemeClr val="accent1">
                  <a:lumMod val="60000"/>
                </a:schemeClr>
              </a:solidFill>
              <a:round/>
            </a:ln>
            <a:effectLst/>
          </c:spPr>
          <c:marker>
            <c:symbol val="none"/>
          </c:marker>
          <c:cat>
            <c:numRef>
              <c:f>VOC!$I$8:$AH$8</c:f>
              <c:numCache>
                <c:formatCode>General</c:formatCode>
                <c:ptCount val="26"/>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numCache>
            </c:numRef>
          </c:cat>
          <c:val>
            <c:numRef>
              <c:f>VOC!$I$17:$AH$17</c:f>
              <c:numCache>
                <c:formatCode>0.00</c:formatCode>
                <c:ptCount val="26"/>
                <c:pt idx="0">
                  <c:v>110.94664453</c:v>
                </c:pt>
                <c:pt idx="1">
                  <c:v>67.961345540000011</c:v>
                </c:pt>
                <c:pt idx="2">
                  <c:v>52.596032209999997</c:v>
                </c:pt>
                <c:pt idx="3">
                  <c:v>44.27268892</c:v>
                </c:pt>
                <c:pt idx="4">
                  <c:v>38.875712545999988</c:v>
                </c:pt>
                <c:pt idx="5">
                  <c:v>35.033235380000008</c:v>
                </c:pt>
                <c:pt idx="6">
                  <c:v>32.157314118571421</c:v>
                </c:pt>
                <c:pt idx="7">
                  <c:v>29.95397711</c:v>
                </c:pt>
                <c:pt idx="8">
                  <c:v>28.259906769999997</c:v>
                </c:pt>
                <c:pt idx="9">
                  <c:v>26.977112548000004</c:v>
                </c:pt>
                <c:pt idx="10">
                  <c:v>26.043236820909094</c:v>
                </c:pt>
                <c:pt idx="11">
                  <c:v>25.416707839999997</c:v>
                </c:pt>
                <c:pt idx="12">
                  <c:v>25.068745163846156</c:v>
                </c:pt>
                <c:pt idx="13">
                  <c:v>24.978791334285717</c:v>
                </c:pt>
                <c:pt idx="14">
                  <c:v>25.131770882000005</c:v>
                </c:pt>
                <c:pt idx="15">
                  <c:v>25.516377205000001</c:v>
                </c:pt>
                <c:pt idx="16">
                  <c:v>26.1239640782353</c:v>
                </c:pt>
                <c:pt idx="17">
                  <c:v>26.947806660000001</c:v>
                </c:pt>
                <c:pt idx="18">
                  <c:v>27.982595864736847</c:v>
                </c:pt>
                <c:pt idx="19">
                  <c:v>29.224084424000001</c:v>
                </c:pt>
                <c:pt idx="20">
                  <c:v>30.668834072857155</c:v>
                </c:pt>
                <c:pt idx="21">
                  <c:v>32.314031685454545</c:v>
                </c:pt>
                <c:pt idx="22">
                  <c:v>34.157353375217404</c:v>
                </c:pt>
                <c:pt idx="23">
                  <c:v>36.196862570000008</c:v>
                </c:pt>
                <c:pt idx="24">
                  <c:v>38.430932549200008</c:v>
                </c:pt>
                <c:pt idx="25">
                  <c:v>40.858186856923091</c:v>
                </c:pt>
              </c:numCache>
            </c:numRef>
          </c:val>
          <c:smooth val="0"/>
          <c:extLst>
            <c:ext xmlns:c16="http://schemas.microsoft.com/office/drawing/2014/chart" uri="{C3380CC4-5D6E-409C-BE32-E72D297353CC}">
              <c16:uniqueId val="{00000006-60FB-4534-8C13-7C0CB05052E4}"/>
            </c:ext>
          </c:extLst>
        </c:ser>
        <c:dLbls>
          <c:showLegendKey val="0"/>
          <c:showVal val="0"/>
          <c:showCatName val="0"/>
          <c:showSerName val="0"/>
          <c:showPercent val="0"/>
          <c:showBubbleSize val="0"/>
        </c:dLbls>
        <c:smooth val="0"/>
        <c:axId val="466349744"/>
        <c:axId val="466350072"/>
      </c:lineChart>
      <c:catAx>
        <c:axId val="466349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viteza (km/h)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350072"/>
        <c:crosses val="autoZero"/>
        <c:auto val="1"/>
        <c:lblAlgn val="ctr"/>
        <c:lblOffset val="100"/>
        <c:noMultiLvlLbl val="0"/>
      </c:catAx>
      <c:valAx>
        <c:axId val="466350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Consum</a:t>
                </a:r>
                <a:r>
                  <a:rPr lang="en-GB" baseline="0"/>
                  <a:t> carburant (l/100 km)</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3497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FB376-6349-45C5-AC82-781406A1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1479</TotalTime>
  <Pages>9</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GRESSIER Alexis</dc:creator>
  <cp:keywords/>
  <dc:description/>
  <cp:lastModifiedBy>GRESSIER Alexis</cp:lastModifiedBy>
  <cp:revision>7</cp:revision>
  <dcterms:created xsi:type="dcterms:W3CDTF">2021-05-07T06:40:00Z</dcterms:created>
  <dcterms:modified xsi:type="dcterms:W3CDTF">2021-05-08T08:17:00Z</dcterms:modified>
</cp:coreProperties>
</file>