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Anexa 12 -  Etape operaționale</w:t>
      </w:r>
    </w:p>
    <w:p w:rsidR="00000000" w:rsidDel="00000000" w:rsidP="00000000" w:rsidRDefault="00000000" w:rsidRPr="00000000" w14:paraId="00000002">
      <w:pPr>
        <w:spacing w:after="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R1: „Transport sustenabil, decarbonizare și siguranță rutieră - Îmbunătățirea cadrului strategic, legal și procedural pentru tranziția către transport sustenabil” </w:t>
      </w:r>
    </w:p>
    <w:tbl>
      <w:tblPr>
        <w:tblStyle w:val="Table1"/>
        <w:tblW w:w="144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95"/>
        <w:gridCol w:w="2625"/>
        <w:gridCol w:w="1965"/>
        <w:tblGridChange w:id="0">
          <w:tblGrid>
            <w:gridCol w:w="9895"/>
            <w:gridCol w:w="2625"/>
            <w:gridCol w:w="1965"/>
          </w:tblGrid>
        </w:tblGridChange>
      </w:tblGrid>
      <w:tr>
        <w:trPr>
          <w:cantSplit w:val="0"/>
          <w:tblHeader w:val="0"/>
        </w:trPr>
        <w:tc>
          <w:tcPr>
            <w:vAlign w:val="center"/>
          </w:tcPr>
          <w:p w:rsidR="00000000" w:rsidDel="00000000" w:rsidP="00000000" w:rsidRDefault="00000000" w:rsidRPr="00000000" w14:paraId="00000004">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Etapă</w:t>
            </w:r>
          </w:p>
        </w:tc>
        <w:tc>
          <w:tcPr>
            <w:vAlign w:val="center"/>
          </w:tcPr>
          <w:p w:rsidR="00000000" w:rsidDel="00000000" w:rsidP="00000000" w:rsidRDefault="00000000" w:rsidRPr="00000000" w14:paraId="00000005">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Livrabil</w:t>
            </w:r>
          </w:p>
        </w:tc>
        <w:tc>
          <w:tcPr>
            <w:vAlign w:val="center"/>
          </w:tcPr>
          <w:p w:rsidR="00000000" w:rsidDel="00000000" w:rsidP="00000000" w:rsidRDefault="00000000" w:rsidRPr="00000000" w14:paraId="00000006">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Termen</w:t>
            </w:r>
          </w:p>
        </w:tc>
      </w:tr>
      <w:tr>
        <w:trPr>
          <w:cantSplit w:val="0"/>
          <w:tblHeader w:val="0"/>
        </w:trPr>
        <w:tc>
          <w:tcPr>
            <w:gridSpan w:val="3"/>
            <w:shd w:fill="92d050" w:val="clear"/>
            <w:vAlign w:val="center"/>
          </w:tcPr>
          <w:p w:rsidR="00000000" w:rsidDel="00000000" w:rsidP="00000000" w:rsidRDefault="00000000" w:rsidRPr="00000000" w14:paraId="00000007">
            <w:pPr>
              <w:numPr>
                <w:ilvl w:val="0"/>
                <w:numId w:val="2"/>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Aprobarea pachetului legislativ necesar pentru implementarea noului sistem de taxare pe baza distanței pentru vehiculele de pasageri și marfă poluante, de tonaj greu, pe baza principiilor de impozitare ecologică conform principiului „poluatorul plătește”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0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Realizarea unei analize a sistemului actual de taxare, a sistemelor de taxare aplicate în alte state ale Uniunii Europene și a impactului acestei reglementări în România </w:t>
            </w:r>
            <w:r w:rsidDel="00000000" w:rsidR="00000000" w:rsidRPr="00000000">
              <w:rPr>
                <w:rtl w:val="0"/>
              </w:rPr>
            </w:r>
          </w:p>
        </w:tc>
        <w:tc>
          <w:tcPr>
            <w:vAlign w:val="center"/>
          </w:tcPr>
          <w:p w:rsidR="00000000" w:rsidDel="00000000" w:rsidP="00000000" w:rsidRDefault="00000000" w:rsidRPr="00000000" w14:paraId="0000000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Analiză de impact realizată</w:t>
            </w:r>
            <w:r w:rsidDel="00000000" w:rsidR="00000000" w:rsidRPr="00000000">
              <w:rPr>
                <w:rtl w:val="0"/>
              </w:rPr>
            </w:r>
          </w:p>
        </w:tc>
        <w:tc>
          <w:tcPr>
            <w:vAlign w:val="center"/>
          </w:tcPr>
          <w:p w:rsidR="00000000" w:rsidDel="00000000" w:rsidP="00000000" w:rsidRDefault="00000000" w:rsidRPr="00000000" w14:paraId="0000000C">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II 2022</w:t>
            </w:r>
          </w:p>
        </w:tc>
      </w:tr>
      <w:tr>
        <w:trPr>
          <w:cantSplit w:val="0"/>
          <w:tblHeader w:val="0"/>
        </w:trPr>
        <w:tc>
          <w:tcPr>
            <w:vAlign w:val="center"/>
          </w:tcPr>
          <w:p w:rsidR="00000000" w:rsidDel="00000000" w:rsidP="00000000" w:rsidRDefault="00000000" w:rsidRPr="00000000" w14:paraId="0000000D">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Elaborarea și aprobarea politicii de taxare după noile principii, de către Guvernul României</w:t>
            </w:r>
            <w:r w:rsidDel="00000000" w:rsidR="00000000" w:rsidRPr="00000000">
              <w:rPr>
                <w:rtl w:val="0"/>
              </w:rPr>
            </w:r>
          </w:p>
        </w:tc>
        <w:tc>
          <w:tcPr>
            <w:vAlign w:val="center"/>
          </w:tcPr>
          <w:p w:rsidR="00000000" w:rsidDel="00000000" w:rsidP="00000000" w:rsidRDefault="00000000" w:rsidRPr="00000000" w14:paraId="0000000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Politică aprobată la nivel de Guvern</w:t>
            </w:r>
          </w:p>
        </w:tc>
        <w:tc>
          <w:tcPr>
            <w:vAlign w:val="center"/>
          </w:tcPr>
          <w:p w:rsidR="00000000" w:rsidDel="00000000" w:rsidP="00000000" w:rsidRDefault="00000000" w:rsidRPr="00000000" w14:paraId="0000000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w:t>
            </w:r>
            <w:r w:rsidDel="00000000" w:rsidR="00000000" w:rsidRPr="00000000">
              <w:rPr>
                <w:rFonts w:ascii="Times New Roman" w:cs="Times New Roman" w:eastAsia="Times New Roman" w:hAnsi="Times New Roman"/>
                <w:sz w:val="24"/>
                <w:szCs w:val="24"/>
                <w:rtl w:val="0"/>
              </w:rPr>
              <w:t xml:space="preserve">IV</w:t>
            </w:r>
            <w:r w:rsidDel="00000000" w:rsidR="00000000" w:rsidRPr="00000000">
              <w:rPr>
                <w:rFonts w:ascii="Times New Roman" w:cs="Times New Roman" w:eastAsia="Times New Roman" w:hAnsi="Times New Roman"/>
                <w:color w:val="000000"/>
                <w:sz w:val="24"/>
                <w:szCs w:val="24"/>
                <w:rtl w:val="0"/>
              </w:rPr>
              <w:t xml:space="preserve"> 202</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Aprobarea Planului Național pentru Controlul Poluării Aerului. </w:t>
            </w:r>
          </w:p>
        </w:tc>
        <w:tc>
          <w:tcPr>
            <w:vAlign w:val="center"/>
          </w:tcPr>
          <w:p w:rsidR="00000000" w:rsidDel="00000000" w:rsidP="00000000" w:rsidRDefault="00000000" w:rsidRPr="00000000" w14:paraId="00000011">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Plan național aprobat</w:t>
            </w:r>
            <w:r w:rsidDel="00000000" w:rsidR="00000000" w:rsidRPr="00000000">
              <w:rPr>
                <w:rtl w:val="0"/>
              </w:rPr>
            </w:r>
          </w:p>
        </w:tc>
        <w:tc>
          <w:tcPr>
            <w:vAlign w:val="center"/>
          </w:tcPr>
          <w:p w:rsidR="00000000" w:rsidDel="00000000" w:rsidP="00000000" w:rsidRDefault="00000000" w:rsidRPr="00000000" w14:paraId="00000012">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Trimestrul III 2022</w:t>
            </w:r>
            <w:r w:rsidDel="00000000" w:rsidR="00000000" w:rsidRPr="00000000">
              <w:rPr>
                <w:rtl w:val="0"/>
              </w:rPr>
            </w:r>
          </w:p>
        </w:tc>
      </w:tr>
      <w:tr>
        <w:trPr>
          <w:cantSplit w:val="0"/>
          <w:tblHeader w:val="0"/>
        </w:trPr>
        <w:tc>
          <w:tcPr>
            <w:gridSpan w:val="3"/>
            <w:shd w:fill="92d050" w:val="clear"/>
            <w:vAlign w:val="center"/>
          </w:tcPr>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Adoptarea Strategiei naționale privind siguranța rutieră și a pachetului legislativ aferent, precum și implementarea de măsuri pentru reducerea cu 45% a numărului de puncte negre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Aprobarea de către Guvern a planului de acțiuni pentru implementarea Strategiei, cu indicarea instituțiilor responsabile și mecanismelor de colaborare pentru implementarea planului de către toate instituțiile cu rol reglementat in legislația actuală</w:t>
            </w:r>
          </w:p>
        </w:tc>
        <w:tc>
          <w:tcPr>
            <w:vAlign w:val="center"/>
          </w:tcPr>
          <w:p w:rsidR="00000000" w:rsidDel="00000000" w:rsidP="00000000" w:rsidRDefault="00000000" w:rsidRPr="00000000" w14:paraId="00000017">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Plan de acțiuni adoptat</w:t>
            </w:r>
          </w:p>
        </w:tc>
        <w:tc>
          <w:tcPr>
            <w:vAlign w:val="center"/>
          </w:tcPr>
          <w:p w:rsidR="00000000" w:rsidDel="00000000" w:rsidP="00000000" w:rsidRDefault="00000000" w:rsidRPr="00000000" w14:paraId="00000018">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IV 2022</w:t>
            </w:r>
          </w:p>
        </w:tc>
      </w:tr>
      <w:tr>
        <w:trPr>
          <w:cantSplit w:val="0"/>
          <w:tblHeader w:val="0"/>
        </w:trPr>
        <w:tc>
          <w:tcPr>
            <w:vAlign w:val="center"/>
          </w:tcPr>
          <w:p w:rsidR="00000000" w:rsidDel="00000000" w:rsidP="00000000" w:rsidRDefault="00000000" w:rsidRPr="00000000" w14:paraId="0000001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Elaborarea și adoptarea pachetului legislativ privind îmbunătățirea siguranței rutiere </w:t>
            </w:r>
          </w:p>
        </w:tc>
        <w:tc>
          <w:tcPr>
            <w:vAlign w:val="center"/>
          </w:tcPr>
          <w:p w:rsidR="00000000" w:rsidDel="00000000" w:rsidP="00000000" w:rsidRDefault="00000000" w:rsidRPr="00000000" w14:paraId="0000001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Pachet legislativ adoptat</w:t>
            </w:r>
          </w:p>
        </w:tc>
        <w:tc>
          <w:tcPr>
            <w:shd w:fill="auto" w:val="clear"/>
            <w:vAlign w:val="center"/>
          </w:tcPr>
          <w:p w:rsidR="00000000" w:rsidDel="00000000" w:rsidP="00000000" w:rsidRDefault="00000000" w:rsidRPr="00000000" w14:paraId="0000001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IV 2023</w:t>
            </w:r>
          </w:p>
        </w:tc>
      </w:tr>
      <w:tr>
        <w:trPr>
          <w:cantSplit w:val="0"/>
          <w:trHeight w:val="878" w:hRule="atLeast"/>
          <w:tblHeader w:val="0"/>
        </w:trPr>
        <w:tc>
          <w:tcPr>
            <w:vAlign w:val="center"/>
          </w:tcPr>
          <w:p w:rsidR="00000000" w:rsidDel="00000000" w:rsidP="00000000" w:rsidRDefault="00000000" w:rsidRPr="00000000" w14:paraId="0000001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Aprobarea, la nivel de Guvern, unui ghid de operaționalizare a măsurilor de siguranță rutieră aprobate la nivel de strategie precum și în cadrul normativ existent.</w:t>
            </w:r>
          </w:p>
          <w:p w:rsidR="00000000" w:rsidDel="00000000" w:rsidP="00000000" w:rsidRDefault="00000000" w:rsidRPr="00000000" w14:paraId="0000001D">
            <w:pPr>
              <w:spacing w:line="276" w:lineRule="auto"/>
              <w:jc w:val="both"/>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1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Ghid de implementare adoptat</w:t>
            </w:r>
          </w:p>
        </w:tc>
        <w:tc>
          <w:tcPr>
            <w:shd w:fill="auto" w:val="clear"/>
            <w:vAlign w:val="center"/>
          </w:tcPr>
          <w:p w:rsidR="00000000" w:rsidDel="00000000" w:rsidP="00000000" w:rsidRDefault="00000000" w:rsidRPr="00000000" w14:paraId="0000001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IV 2023</w:t>
            </w:r>
          </w:p>
        </w:tc>
      </w:tr>
      <w:tr>
        <w:trPr>
          <w:cantSplit w:val="0"/>
          <w:tblHeader w:val="0"/>
        </w:trPr>
        <w:tc>
          <w:tcPr>
            <w:gridSpan w:val="3"/>
            <w:shd w:fill="92d050" w:val="clear"/>
            <w:vAlign w:val="center"/>
          </w:tcPr>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Aprobarea cadrului strategic și procedural pentru dezvoltarea infrastructurii feroviare și managementul traficului feroviar</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Dezvoltarea unui sistem software și proceduri aferente care vor permite administratorului infrastructurii feroviare să înregistreze mai bine consumul de energie al trenurilor și, de asemenea, să monitorizeze energia regenerabilă utilizată în sistemul feroviar.</w:t>
            </w:r>
          </w:p>
        </w:tc>
        <w:tc>
          <w:tcPr>
            <w:vAlign w:val="center"/>
          </w:tcPr>
          <w:p w:rsidR="00000000" w:rsidDel="00000000" w:rsidP="00000000" w:rsidRDefault="00000000" w:rsidRPr="00000000" w14:paraId="0000002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Sistem software instalat</w:t>
            </w:r>
          </w:p>
          <w:p w:rsidR="00000000" w:rsidDel="00000000" w:rsidP="00000000" w:rsidRDefault="00000000" w:rsidRPr="00000000" w14:paraId="00000025">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Procedură de lucru aprobată</w:t>
            </w:r>
          </w:p>
        </w:tc>
        <w:tc>
          <w:tcPr>
            <w:vAlign w:val="center"/>
          </w:tcPr>
          <w:p w:rsidR="00000000" w:rsidDel="00000000" w:rsidP="00000000" w:rsidRDefault="00000000" w:rsidRPr="00000000" w14:paraId="00000026">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IV 2023</w:t>
            </w:r>
          </w:p>
        </w:tc>
      </w:tr>
      <w:tr>
        <w:trPr>
          <w:cantSplit w:val="0"/>
          <w:tblHeader w:val="0"/>
        </w:trPr>
        <w:tc>
          <w:tcPr>
            <w:vAlign w:val="center"/>
          </w:tcPr>
          <w:p w:rsidR="00000000" w:rsidDel="00000000" w:rsidP="00000000" w:rsidRDefault="00000000" w:rsidRPr="00000000" w14:paraId="0000002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Analiză a cadrului de reglementare existent care să permită implementarea unui sistem de frânare regenerativă în rețeaua feroviară</w:t>
            </w:r>
          </w:p>
        </w:tc>
        <w:tc>
          <w:tcPr>
            <w:vAlign w:val="center"/>
          </w:tcPr>
          <w:p w:rsidR="00000000" w:rsidDel="00000000" w:rsidP="00000000" w:rsidRDefault="00000000" w:rsidRPr="00000000" w14:paraId="00000028">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Analiză livrată</w:t>
            </w:r>
          </w:p>
        </w:tc>
        <w:tc>
          <w:tcPr>
            <w:shd w:fill="auto" w:val="clear"/>
            <w:vAlign w:val="center"/>
          </w:tcPr>
          <w:p w:rsidR="00000000" w:rsidDel="00000000" w:rsidP="00000000" w:rsidRDefault="00000000" w:rsidRPr="00000000" w14:paraId="0000002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IV 2022</w:t>
            </w:r>
          </w:p>
        </w:tc>
      </w:tr>
      <w:tr>
        <w:trPr>
          <w:cantSplit w:val="0"/>
          <w:tblHeader w:val="0"/>
        </w:trPr>
        <w:tc>
          <w:tcPr>
            <w:vAlign w:val="center"/>
          </w:tcPr>
          <w:p w:rsidR="00000000" w:rsidDel="00000000" w:rsidP="00000000" w:rsidRDefault="00000000" w:rsidRPr="00000000" w14:paraId="0000002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Elaborarea și modificarea legislației necesare pentru a reglementa utilizarea energiei recuperabile prin frânare, precum și a altor aspecte necesare pentru utilizarea optimă a energiei electrice pe </w:t>
            </w:r>
            <w:r w:rsidDel="00000000" w:rsidR="00000000" w:rsidRPr="00000000">
              <w:rPr>
                <w:rFonts w:ascii="Times New Roman" w:cs="Times New Roman" w:eastAsia="Times New Roman" w:hAnsi="Times New Roman"/>
                <w:sz w:val="24"/>
                <w:szCs w:val="24"/>
                <w:rtl w:val="0"/>
              </w:rPr>
              <w:t xml:space="preserve">infrastructura</w:t>
            </w:r>
            <w:r w:rsidDel="00000000" w:rsidR="00000000" w:rsidRPr="00000000">
              <w:rPr>
                <w:rFonts w:ascii="Times New Roman" w:cs="Times New Roman" w:eastAsia="Times New Roman" w:hAnsi="Times New Roman"/>
                <w:sz w:val="24"/>
                <w:szCs w:val="24"/>
                <w:rtl w:val="0"/>
              </w:rPr>
              <w:t xml:space="preserve"> feroviară</w:t>
            </w:r>
          </w:p>
        </w:tc>
        <w:tc>
          <w:tcPr>
            <w:vAlign w:val="center"/>
          </w:tcPr>
          <w:p w:rsidR="00000000" w:rsidDel="00000000" w:rsidP="00000000" w:rsidRDefault="00000000" w:rsidRPr="00000000" w14:paraId="0000002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Pachet legislativ adoptat</w:t>
            </w:r>
          </w:p>
        </w:tc>
        <w:tc>
          <w:tcPr>
            <w:shd w:fill="auto" w:val="clear"/>
            <w:vAlign w:val="center"/>
          </w:tcPr>
          <w:p w:rsidR="00000000" w:rsidDel="00000000" w:rsidP="00000000" w:rsidRDefault="00000000" w:rsidRPr="00000000" w14:paraId="0000002C">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IV 2024</w:t>
            </w:r>
          </w:p>
        </w:tc>
      </w:tr>
      <w:tr>
        <w:trPr>
          <w:cantSplit w:val="0"/>
          <w:tblHeader w:val="0"/>
        </w:trPr>
        <w:tc>
          <w:tcPr>
            <w:vAlign w:val="center"/>
          </w:tcPr>
          <w:p w:rsidR="00000000" w:rsidDel="00000000" w:rsidP="00000000" w:rsidRDefault="00000000" w:rsidRPr="00000000" w14:paraId="0000002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Modificarea contractului dintre administratorul feroviar și operatorul de transport feroviar pentru a permite furnizarea de energie </w:t>
            </w:r>
            <w:r w:rsidDel="00000000" w:rsidR="00000000" w:rsidRPr="00000000">
              <w:rPr>
                <w:rFonts w:ascii="Times New Roman" w:cs="Times New Roman" w:eastAsia="Times New Roman" w:hAnsi="Times New Roman"/>
                <w:sz w:val="24"/>
                <w:szCs w:val="24"/>
                <w:rtl w:val="0"/>
              </w:rPr>
              <w:t xml:space="preserve">recuperabilă</w:t>
            </w:r>
            <w:r w:rsidDel="00000000" w:rsidR="00000000" w:rsidRPr="00000000">
              <w:rPr>
                <w:rFonts w:ascii="Times New Roman" w:cs="Times New Roman" w:eastAsia="Times New Roman" w:hAnsi="Times New Roman"/>
                <w:sz w:val="24"/>
                <w:szCs w:val="24"/>
                <w:rtl w:val="0"/>
              </w:rPr>
              <w:t xml:space="preserve"> prin frânare, acolo unde materialul rulant al operatorului permite acest lucru</w:t>
            </w:r>
          </w:p>
        </w:tc>
        <w:tc>
          <w:tcPr>
            <w:vAlign w:val="center"/>
          </w:tcPr>
          <w:p w:rsidR="00000000" w:rsidDel="00000000" w:rsidP="00000000" w:rsidRDefault="00000000" w:rsidRPr="00000000" w14:paraId="0000002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Contract modificat</w:t>
            </w:r>
          </w:p>
        </w:tc>
        <w:tc>
          <w:tcPr>
            <w:shd w:fill="auto" w:val="clear"/>
            <w:vAlign w:val="center"/>
          </w:tcPr>
          <w:p w:rsidR="00000000" w:rsidDel="00000000" w:rsidP="00000000" w:rsidRDefault="00000000" w:rsidRPr="00000000" w14:paraId="0000002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II 2026</w:t>
            </w:r>
          </w:p>
        </w:tc>
      </w:tr>
      <w:tr>
        <w:trPr>
          <w:cantSplit w:val="0"/>
          <w:tblHeader w:val="0"/>
        </w:trPr>
        <w:tc>
          <w:tcPr>
            <w:vAlign w:val="center"/>
          </w:tcPr>
          <w:p w:rsidR="00000000" w:rsidDel="00000000" w:rsidP="00000000" w:rsidRDefault="00000000" w:rsidRPr="00000000" w14:paraId="0000003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Realizarea unui studiu pentru modernizarea managementului traficului feroviar</w:t>
            </w:r>
          </w:p>
        </w:tc>
        <w:tc>
          <w:tcPr>
            <w:vAlign w:val="center"/>
          </w:tcPr>
          <w:p w:rsidR="00000000" w:rsidDel="00000000" w:rsidP="00000000" w:rsidRDefault="00000000" w:rsidRPr="00000000" w14:paraId="00000031">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Studiu livrat</w:t>
            </w:r>
          </w:p>
        </w:tc>
        <w:tc>
          <w:tcPr>
            <w:shd w:fill="auto" w:val="clear"/>
            <w:vAlign w:val="center"/>
          </w:tcPr>
          <w:p w:rsidR="00000000" w:rsidDel="00000000" w:rsidP="00000000" w:rsidRDefault="00000000" w:rsidRPr="00000000" w14:paraId="00000032">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III 2022</w:t>
            </w:r>
          </w:p>
        </w:tc>
      </w:tr>
      <w:tr>
        <w:trPr>
          <w:cantSplit w:val="0"/>
          <w:tblHeader w:val="0"/>
        </w:trPr>
        <w:tc>
          <w:tcPr>
            <w:vAlign w:val="center"/>
          </w:tcPr>
          <w:p w:rsidR="00000000" w:rsidDel="00000000" w:rsidP="00000000" w:rsidRDefault="00000000" w:rsidRPr="00000000" w14:paraId="0000003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Elaborarea și adoptarea procedurii de management al traficului feroviar</w:t>
            </w:r>
          </w:p>
        </w:tc>
        <w:tc>
          <w:tcPr>
            <w:vAlign w:val="center"/>
          </w:tcPr>
          <w:p w:rsidR="00000000" w:rsidDel="00000000" w:rsidP="00000000" w:rsidRDefault="00000000" w:rsidRPr="00000000" w14:paraId="0000003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Procedură adoptată</w:t>
            </w:r>
          </w:p>
        </w:tc>
        <w:tc>
          <w:tcPr>
            <w:shd w:fill="auto" w:val="clear"/>
            <w:vAlign w:val="center"/>
          </w:tcPr>
          <w:p w:rsidR="00000000" w:rsidDel="00000000" w:rsidP="00000000" w:rsidRDefault="00000000" w:rsidRPr="00000000" w14:paraId="00000035">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II 2023</w:t>
            </w:r>
          </w:p>
        </w:tc>
      </w:tr>
      <w:tr>
        <w:trPr>
          <w:cantSplit w:val="0"/>
          <w:tblHeader w:val="0"/>
        </w:trPr>
        <w:tc>
          <w:tcPr>
            <w:vAlign w:val="center"/>
          </w:tcPr>
          <w:p w:rsidR="00000000" w:rsidDel="00000000" w:rsidP="00000000" w:rsidRDefault="00000000" w:rsidRPr="00000000" w14:paraId="0000003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Elaborarea și adoptarea unui nou mers al trenurilor</w:t>
            </w:r>
          </w:p>
        </w:tc>
        <w:tc>
          <w:tcPr>
            <w:vAlign w:val="center"/>
          </w:tcPr>
          <w:p w:rsidR="00000000" w:rsidDel="00000000" w:rsidP="00000000" w:rsidRDefault="00000000" w:rsidRPr="00000000" w14:paraId="00000037">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Mers al trenurilor adoptat</w:t>
            </w:r>
          </w:p>
        </w:tc>
        <w:tc>
          <w:tcPr>
            <w:vAlign w:val="center"/>
          </w:tcPr>
          <w:p w:rsidR="00000000" w:rsidDel="00000000" w:rsidP="00000000" w:rsidRDefault="00000000" w:rsidRPr="00000000" w14:paraId="00000038">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IV 2023</w:t>
            </w:r>
          </w:p>
        </w:tc>
      </w:tr>
      <w:tr>
        <w:trPr>
          <w:cantSplit w:val="0"/>
          <w:tblHeader w:val="0"/>
        </w:trPr>
        <w:tc>
          <w:tcPr>
            <w:vAlign w:val="center"/>
          </w:tcPr>
          <w:p w:rsidR="00000000" w:rsidDel="00000000" w:rsidP="00000000" w:rsidRDefault="00000000" w:rsidRPr="00000000" w14:paraId="0000003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Pilotarea și operaționalizarea noului sistem de management al traficului</w:t>
            </w:r>
          </w:p>
        </w:tc>
        <w:tc>
          <w:tcPr>
            <w:vAlign w:val="center"/>
          </w:tcPr>
          <w:p w:rsidR="00000000" w:rsidDel="00000000" w:rsidP="00000000" w:rsidRDefault="00000000" w:rsidRPr="00000000" w14:paraId="0000003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Sistem de management al traficului implementat</w:t>
            </w:r>
          </w:p>
        </w:tc>
        <w:tc>
          <w:tcPr>
            <w:vAlign w:val="center"/>
          </w:tcPr>
          <w:p w:rsidR="00000000" w:rsidDel="00000000" w:rsidP="00000000" w:rsidRDefault="00000000" w:rsidRPr="00000000" w14:paraId="0000003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IV 2023</w:t>
            </w:r>
          </w:p>
        </w:tc>
      </w:tr>
      <w:tr>
        <w:trPr>
          <w:cantSplit w:val="0"/>
          <w:tblHeader w:val="0"/>
        </w:trPr>
        <w:tc>
          <w:tcPr>
            <w:vAlign w:val="center"/>
          </w:tcPr>
          <w:p w:rsidR="00000000" w:rsidDel="00000000" w:rsidP="00000000" w:rsidRDefault="00000000" w:rsidRPr="00000000" w14:paraId="0000003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Intrarea în vigoare a planului de acțiune pentru dezvoltarea infrastructurii feroviare 2021-25, care va include:</w:t>
            </w:r>
          </w:p>
          <w:p w:rsidR="00000000" w:rsidDel="00000000" w:rsidP="00000000" w:rsidRDefault="00000000" w:rsidRPr="00000000" w14:paraId="0000003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sistem cu indicatori pentru prioritizarea investițiilor în </w:t>
            </w:r>
            <w:r w:rsidDel="00000000" w:rsidR="00000000" w:rsidRPr="00000000">
              <w:rPr>
                <w:rFonts w:ascii="Times New Roman" w:cs="Times New Roman" w:eastAsia="Times New Roman" w:hAnsi="Times New Roman"/>
                <w:sz w:val="24"/>
                <w:szCs w:val="24"/>
                <w:rtl w:val="0"/>
              </w:rPr>
              <w:t xml:space="preserve">infrastructura</w:t>
            </w:r>
            <w:r w:rsidDel="00000000" w:rsidR="00000000" w:rsidRPr="00000000">
              <w:rPr>
                <w:rFonts w:ascii="Times New Roman" w:cs="Times New Roman" w:eastAsia="Times New Roman" w:hAnsi="Times New Roman"/>
                <w:sz w:val="24"/>
                <w:szCs w:val="24"/>
                <w:rtl w:val="0"/>
              </w:rPr>
              <w:t xml:space="preserve"> feroviară;</w:t>
            </w:r>
          </w:p>
          <w:p w:rsidR="00000000" w:rsidDel="00000000" w:rsidP="00000000" w:rsidRDefault="00000000" w:rsidRPr="00000000" w14:paraId="0000003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structură responsabilă cu pregătirea proiectului;</w:t>
            </w:r>
          </w:p>
          <w:p w:rsidR="00000000" w:rsidDel="00000000" w:rsidP="00000000" w:rsidRDefault="00000000" w:rsidRPr="00000000" w14:paraId="0000003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Măsuri de creștere a traficului de marfă feroviar cu 10% până în 2026 față de 2020;</w:t>
            </w:r>
          </w:p>
          <w:p w:rsidR="00000000" w:rsidDel="00000000" w:rsidP="00000000" w:rsidRDefault="00000000" w:rsidRPr="00000000" w14:paraId="0000004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Ținta de a crește numărul de pasageri de la 20% la 50% (în funcție de traseu);</w:t>
            </w:r>
          </w:p>
          <w:p w:rsidR="00000000" w:rsidDel="00000000" w:rsidP="00000000" w:rsidRDefault="00000000" w:rsidRPr="00000000" w14:paraId="0000004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Măsuri de creștere a utilizării materialului rulant nou achiziționat;</w:t>
            </w:r>
          </w:p>
          <w:p w:rsidR="00000000" w:rsidDel="00000000" w:rsidP="00000000" w:rsidRDefault="00000000" w:rsidRPr="00000000" w14:paraId="0000004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Măsuri pentru trecerea pasagerilor de la utilizarea microbuzelor pe rutele de navetă la utilizarea căilor ferate.</w:t>
            </w:r>
          </w:p>
        </w:tc>
        <w:tc>
          <w:tcPr>
            <w:vAlign w:val="center"/>
          </w:tcPr>
          <w:p w:rsidR="00000000" w:rsidDel="00000000" w:rsidP="00000000" w:rsidRDefault="00000000" w:rsidRPr="00000000" w14:paraId="00000043">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Plan de acțiune aprobat</w:t>
            </w:r>
            <w:r w:rsidDel="00000000" w:rsidR="00000000" w:rsidRPr="00000000">
              <w:rPr>
                <w:rtl w:val="0"/>
              </w:rPr>
            </w:r>
          </w:p>
        </w:tc>
        <w:tc>
          <w:tcPr>
            <w:vAlign w:val="center"/>
          </w:tcPr>
          <w:p w:rsidR="00000000" w:rsidDel="00000000" w:rsidP="00000000" w:rsidRDefault="00000000" w:rsidRPr="00000000" w14:paraId="0000004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Trimestrul II 2022</w:t>
            </w:r>
            <w:r w:rsidDel="00000000" w:rsidR="00000000" w:rsidRPr="00000000">
              <w:rPr>
                <w:rtl w:val="0"/>
              </w:rPr>
            </w:r>
          </w:p>
        </w:tc>
      </w:tr>
      <w:tr>
        <w:trPr>
          <w:cantSplit w:val="0"/>
          <w:tblHeader w:val="0"/>
        </w:trPr>
        <w:tc>
          <w:tcPr>
            <w:gridSpan w:val="3"/>
            <w:shd w:fill="92d050" w:val="clear"/>
            <w:vAlign w:val="center"/>
          </w:tcPr>
          <w:p w:rsidR="00000000" w:rsidDel="00000000" w:rsidP="00000000" w:rsidRDefault="00000000" w:rsidRPr="00000000" w14:paraId="00000045">
            <w:pPr>
              <w:numPr>
                <w:ilvl w:val="0"/>
                <w:numId w:val="2"/>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Aprobarea Strategiei privind transportul naval</w:t>
            </w:r>
            <w:r w:rsidDel="00000000" w:rsidR="00000000" w:rsidRPr="00000000">
              <w:rPr>
                <w:rFonts w:ascii="Times New Roman" w:cs="Times New Roman" w:eastAsia="Times New Roman" w:hAnsi="Times New Roman"/>
                <w:b w:val="1"/>
                <w:color w:val="000000"/>
                <w:sz w:val="24"/>
                <w:szCs w:val="24"/>
                <w:rtl w:val="0"/>
              </w:rPr>
              <w:t xml:space="preserve"> și integrarea cu alte moduri de transport</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Elaborarea și aprobarea Strategiei privind transportul naval</w:t>
            </w:r>
          </w:p>
        </w:tc>
        <w:tc>
          <w:tcPr>
            <w:vAlign w:val="center"/>
          </w:tcPr>
          <w:p w:rsidR="00000000" w:rsidDel="00000000" w:rsidP="00000000" w:rsidRDefault="00000000" w:rsidRPr="00000000" w14:paraId="0000004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Strategie aprobată</w:t>
            </w:r>
          </w:p>
        </w:tc>
        <w:tc>
          <w:tcPr>
            <w:vAlign w:val="center"/>
          </w:tcPr>
          <w:p w:rsidR="00000000" w:rsidDel="00000000" w:rsidP="00000000" w:rsidRDefault="00000000" w:rsidRPr="00000000" w14:paraId="0000004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color w:val="000000"/>
                <w:sz w:val="24"/>
                <w:szCs w:val="24"/>
                <w:rtl w:val="0"/>
              </w:rPr>
              <w:t xml:space="preserve"> 2023</w:t>
            </w:r>
          </w:p>
        </w:tc>
      </w:tr>
      <w:tr>
        <w:trPr>
          <w:cantSplit w:val="0"/>
          <w:tblHeader w:val="0"/>
        </w:trPr>
        <w:tc>
          <w:tcPr>
            <w:vAlign w:val="center"/>
          </w:tcPr>
          <w:p w:rsidR="00000000" w:rsidDel="00000000" w:rsidP="00000000" w:rsidRDefault="00000000" w:rsidRPr="00000000" w14:paraId="0000004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Elaborarea și aprobarea planului de acțiuni pentru implementarea Strategiei privind transportul naval</w:t>
            </w:r>
          </w:p>
        </w:tc>
        <w:tc>
          <w:tcPr>
            <w:vAlign w:val="center"/>
          </w:tcPr>
          <w:p w:rsidR="00000000" w:rsidDel="00000000" w:rsidP="00000000" w:rsidRDefault="00000000" w:rsidRPr="00000000" w14:paraId="0000004C">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Plan de acțiuni aprobat</w:t>
            </w:r>
          </w:p>
        </w:tc>
        <w:tc>
          <w:tcPr>
            <w:vAlign w:val="center"/>
          </w:tcPr>
          <w:p w:rsidR="00000000" w:rsidDel="00000000" w:rsidP="00000000" w:rsidRDefault="00000000" w:rsidRPr="00000000" w14:paraId="0000004D">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color w:val="000000"/>
                <w:sz w:val="24"/>
                <w:szCs w:val="24"/>
                <w:rtl w:val="0"/>
              </w:rPr>
              <w:t xml:space="preserve"> 2023</w:t>
            </w:r>
          </w:p>
        </w:tc>
      </w:tr>
      <w:tr>
        <w:trPr>
          <w:cantSplit w:val="0"/>
          <w:tblHeader w:val="0"/>
        </w:trPr>
        <w:tc>
          <w:tcPr>
            <w:vAlign w:val="center"/>
          </w:tcPr>
          <w:p w:rsidR="00000000" w:rsidDel="00000000" w:rsidP="00000000" w:rsidRDefault="00000000" w:rsidRPr="00000000" w14:paraId="0000004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Elaborarea și aprobarea unui ghid de prioritizare a investițiilor în domeniul naval</w:t>
            </w:r>
          </w:p>
        </w:tc>
        <w:tc>
          <w:tcPr>
            <w:vAlign w:val="center"/>
          </w:tcPr>
          <w:p w:rsidR="00000000" w:rsidDel="00000000" w:rsidP="00000000" w:rsidRDefault="00000000" w:rsidRPr="00000000" w14:paraId="0000004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Ghid aprobat</w:t>
            </w:r>
          </w:p>
        </w:tc>
        <w:tc>
          <w:tcPr>
            <w:vAlign w:val="center"/>
          </w:tcPr>
          <w:p w:rsidR="00000000" w:rsidDel="00000000" w:rsidP="00000000" w:rsidRDefault="00000000" w:rsidRPr="00000000" w14:paraId="0000005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II 202</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Intrarea în vigoare a Strategiei de transport naval, care va include:</w:t>
            </w:r>
          </w:p>
          <w:p w:rsidR="00000000" w:rsidDel="00000000" w:rsidP="00000000" w:rsidRDefault="00000000" w:rsidRPr="00000000" w14:paraId="0000005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Analiza situației actuale a căilor navigabile românești și a situației porturilor românești în ceea ce privește infrastructura; analiza proiectelor din sectorul naval românesc; analiza tendințelor și scenariilor viitoare;</w:t>
            </w:r>
          </w:p>
          <w:p w:rsidR="00000000" w:rsidDel="00000000" w:rsidP="00000000" w:rsidRDefault="00000000" w:rsidRPr="00000000" w14:paraId="0000005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Propuneri de modificare a cadrului legal și instituțional privind modul de gestionare a infrastructurii de transport maritim cu obiectivele de integrare a transportului pe apă cu alte moduri de transport, pregătirea planurilor de dezvoltare a porturilor și creșterea transportului de marfă pe Dunăre cu 15% până în 2026.</w:t>
            </w:r>
          </w:p>
        </w:tc>
        <w:tc>
          <w:tcPr>
            <w:vAlign w:val="center"/>
          </w:tcPr>
          <w:p w:rsidR="00000000" w:rsidDel="00000000" w:rsidP="00000000" w:rsidRDefault="00000000" w:rsidRPr="00000000" w14:paraId="0000005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Propuneri instituționale/legislative elaborate</w:t>
            </w:r>
            <w:r w:rsidDel="00000000" w:rsidR="00000000" w:rsidRPr="00000000">
              <w:rPr>
                <w:rtl w:val="0"/>
              </w:rPr>
            </w:r>
          </w:p>
        </w:tc>
        <w:tc>
          <w:tcPr>
            <w:vAlign w:val="center"/>
          </w:tcPr>
          <w:p w:rsidR="00000000" w:rsidDel="00000000" w:rsidP="00000000" w:rsidRDefault="00000000" w:rsidRPr="00000000" w14:paraId="00000055">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Trimestrul II 2023</w:t>
            </w:r>
            <w:r w:rsidDel="00000000" w:rsidR="00000000" w:rsidRPr="00000000">
              <w:rPr>
                <w:rtl w:val="0"/>
              </w:rPr>
            </w:r>
          </w:p>
        </w:tc>
      </w:tr>
      <w:tr>
        <w:trPr>
          <w:cantSplit w:val="0"/>
          <w:trHeight w:val="491" w:hRule="atLeast"/>
          <w:tblHeader w:val="0"/>
        </w:trPr>
        <w:tc>
          <w:tcPr>
            <w:gridSpan w:val="3"/>
            <w:shd w:fill="92d050" w:val="clear"/>
            <w:vAlign w:val="center"/>
          </w:tcPr>
          <w:p w:rsidR="00000000" w:rsidDel="00000000" w:rsidP="00000000" w:rsidRDefault="00000000" w:rsidRPr="00000000" w14:paraId="00000056">
            <w:pPr>
              <w:numPr>
                <w:ilvl w:val="0"/>
                <w:numId w:val="2"/>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Aprobarea Strategiei privind Sistemele de Trafic Inteligent (ITS) și a  pachetului legislativ aferent</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Aprobarea de către Guvern a Strategiei privind sistemele de transport inteligente (ITS)</w:t>
            </w:r>
          </w:p>
        </w:tc>
        <w:tc>
          <w:tcPr>
            <w:vAlign w:val="center"/>
          </w:tcPr>
          <w:p w:rsidR="00000000" w:rsidDel="00000000" w:rsidP="00000000" w:rsidRDefault="00000000" w:rsidRPr="00000000" w14:paraId="0000005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Strategie aprobată</w:t>
            </w:r>
            <w:r w:rsidDel="00000000" w:rsidR="00000000" w:rsidRPr="00000000">
              <w:rPr>
                <w:rtl w:val="0"/>
              </w:rPr>
            </w:r>
          </w:p>
        </w:tc>
        <w:tc>
          <w:tcPr>
            <w:vAlign w:val="center"/>
          </w:tcPr>
          <w:p w:rsidR="00000000" w:rsidDel="00000000" w:rsidP="00000000" w:rsidRDefault="00000000" w:rsidRPr="00000000" w14:paraId="0000005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Trimestrul II 2022</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Aprobarea de către Guvern a planului de acțiuni pentru implementarea Strategiei, cu indicarea instituțiilor responsabile și mecanismelor de colaborare pentru implementarea planului de către toate instituțiile cu rol reglementat in legislația actuală</w:t>
            </w:r>
          </w:p>
        </w:tc>
        <w:tc>
          <w:tcPr>
            <w:vAlign w:val="center"/>
          </w:tcPr>
          <w:p w:rsidR="00000000" w:rsidDel="00000000" w:rsidP="00000000" w:rsidRDefault="00000000" w:rsidRPr="00000000" w14:paraId="0000005D">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Plan de acțiuni adoptat</w:t>
            </w:r>
            <w:r w:rsidDel="00000000" w:rsidR="00000000" w:rsidRPr="00000000">
              <w:rPr>
                <w:rtl w:val="0"/>
              </w:rPr>
            </w:r>
          </w:p>
        </w:tc>
        <w:tc>
          <w:tcPr>
            <w:vAlign w:val="center"/>
          </w:tcPr>
          <w:p w:rsidR="00000000" w:rsidDel="00000000" w:rsidP="00000000" w:rsidRDefault="00000000" w:rsidRPr="00000000" w14:paraId="0000005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Trimestrul IV 2022</w:t>
            </w:r>
            <w:r w:rsidDel="00000000" w:rsidR="00000000" w:rsidRPr="00000000">
              <w:rPr>
                <w:rtl w:val="0"/>
              </w:rPr>
            </w:r>
          </w:p>
        </w:tc>
      </w:tr>
      <w:tr>
        <w:trPr>
          <w:cantSplit w:val="0"/>
          <w:trHeight w:val="1025" w:hRule="atLeast"/>
          <w:tblHeader w:val="0"/>
        </w:trPr>
        <w:tc>
          <w:tcPr>
            <w:vAlign w:val="center"/>
          </w:tcPr>
          <w:p w:rsidR="00000000" w:rsidDel="00000000" w:rsidP="00000000" w:rsidRDefault="00000000" w:rsidRPr="00000000" w14:paraId="0000005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Intrarea în vigoare a legislației privind sistemul inteligent de trafic (ITS), care va include măsuri de implementare a ITS în </w:t>
            </w:r>
            <w:r w:rsidDel="00000000" w:rsidR="00000000" w:rsidRPr="00000000">
              <w:rPr>
                <w:rFonts w:ascii="Times New Roman" w:cs="Times New Roman" w:eastAsia="Times New Roman" w:hAnsi="Times New Roman"/>
                <w:sz w:val="24"/>
                <w:szCs w:val="24"/>
                <w:rtl w:val="0"/>
              </w:rPr>
              <w:t xml:space="preserve">infrastructura</w:t>
            </w:r>
            <w:r w:rsidDel="00000000" w:rsidR="00000000" w:rsidRPr="00000000">
              <w:rPr>
                <w:rFonts w:ascii="Times New Roman" w:cs="Times New Roman" w:eastAsia="Times New Roman" w:hAnsi="Times New Roman"/>
                <w:sz w:val="24"/>
                <w:szCs w:val="24"/>
                <w:rtl w:val="0"/>
              </w:rPr>
              <w:t xml:space="preserve"> rutieră națională și locală, astfel îmbunătățind eficiența traficului rutier, reducând accidentele, reducând timpul de călătorie, reducând poluarea;</w:t>
            </w:r>
          </w:p>
        </w:tc>
        <w:tc>
          <w:tcPr>
            <w:vAlign w:val="center"/>
          </w:tcPr>
          <w:p w:rsidR="00000000" w:rsidDel="00000000" w:rsidP="00000000" w:rsidRDefault="00000000" w:rsidRPr="00000000" w14:paraId="0000006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Pachet legislativ adoptat</w:t>
            </w:r>
          </w:p>
        </w:tc>
        <w:tc>
          <w:tcPr>
            <w:vAlign w:val="center"/>
          </w:tcPr>
          <w:p w:rsidR="00000000" w:rsidDel="00000000" w:rsidP="00000000" w:rsidRDefault="00000000" w:rsidRPr="00000000" w14:paraId="0000006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Trimestrul IV 2023</w:t>
            </w:r>
          </w:p>
        </w:tc>
      </w:tr>
      <w:tr>
        <w:trPr>
          <w:cantSplit w:val="0"/>
          <w:tblHeader w:val="0"/>
        </w:trPr>
        <w:tc>
          <w:tcPr>
            <w:vAlign w:val="center"/>
          </w:tcPr>
          <w:p w:rsidR="00000000" w:rsidDel="00000000" w:rsidP="00000000" w:rsidRDefault="00000000" w:rsidRPr="00000000" w14:paraId="0000006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Elaborarea și aprobarea de instrucțiuni pentru implementarea standardelor ITS în lucrările de construcții de infrastructură</w:t>
            </w:r>
          </w:p>
        </w:tc>
        <w:tc>
          <w:tcPr>
            <w:vAlign w:val="center"/>
          </w:tcPr>
          <w:p w:rsidR="00000000" w:rsidDel="00000000" w:rsidP="00000000" w:rsidRDefault="00000000" w:rsidRPr="00000000" w14:paraId="00000063">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Instrucțiuni adoptate</w:t>
            </w:r>
          </w:p>
        </w:tc>
        <w:tc>
          <w:tcPr>
            <w:vAlign w:val="center"/>
          </w:tcPr>
          <w:p w:rsidR="00000000" w:rsidDel="00000000" w:rsidP="00000000" w:rsidRDefault="00000000" w:rsidRPr="00000000" w14:paraId="0000006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Trimestrul III 2025</w:t>
            </w:r>
            <w:r w:rsidDel="00000000" w:rsidR="00000000" w:rsidRPr="00000000">
              <w:rPr>
                <w:rtl w:val="0"/>
              </w:rPr>
            </w:r>
          </w:p>
        </w:tc>
      </w:tr>
    </w:tbl>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R2 – „Viziune și management performant pentru un transport de calitate” - Îmbunătățirea capacității instituționale de guvernanță și management corporativ; </w:t>
      </w:r>
    </w:p>
    <w:tbl>
      <w:tblPr>
        <w:tblStyle w:val="Table2"/>
        <w:tblW w:w="141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15"/>
        <w:gridCol w:w="2520"/>
        <w:gridCol w:w="1920"/>
        <w:tblGridChange w:id="0">
          <w:tblGrid>
            <w:gridCol w:w="9715"/>
            <w:gridCol w:w="2520"/>
            <w:gridCol w:w="1920"/>
          </w:tblGrid>
        </w:tblGridChange>
      </w:tblGrid>
      <w:tr>
        <w:trPr>
          <w:cantSplit w:val="0"/>
          <w:tblHeader w:val="0"/>
        </w:trPr>
        <w:tc>
          <w:tcPr/>
          <w:p w:rsidR="00000000" w:rsidDel="00000000" w:rsidP="00000000" w:rsidRDefault="00000000" w:rsidRPr="00000000" w14:paraId="0000006B">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Etapă</w:t>
            </w:r>
          </w:p>
        </w:tc>
        <w:tc>
          <w:tcPr/>
          <w:p w:rsidR="00000000" w:rsidDel="00000000" w:rsidP="00000000" w:rsidRDefault="00000000" w:rsidRPr="00000000" w14:paraId="0000006C">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Livrabil</w:t>
            </w:r>
          </w:p>
        </w:tc>
        <w:tc>
          <w:tcPr/>
          <w:p w:rsidR="00000000" w:rsidDel="00000000" w:rsidP="00000000" w:rsidRDefault="00000000" w:rsidRPr="00000000" w14:paraId="0000006D">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Termen</w:t>
            </w:r>
          </w:p>
        </w:tc>
      </w:tr>
      <w:tr>
        <w:trPr>
          <w:cantSplit w:val="0"/>
          <w:tblHeader w:val="0"/>
        </w:trPr>
        <w:tc>
          <w:tcPr>
            <w:gridSpan w:val="3"/>
            <w:shd w:fill="92d050" w:val="clear"/>
            <w:vAlign w:val="center"/>
          </w:tcPr>
          <w:p w:rsidR="00000000" w:rsidDel="00000000" w:rsidP="00000000" w:rsidRDefault="00000000" w:rsidRPr="00000000" w14:paraId="0000006E">
            <w:pPr>
              <w:numPr>
                <w:ilvl w:val="0"/>
                <w:numId w:val="3"/>
              </w:numPr>
              <w:pBdr>
                <w:top w:space="0" w:sz="0" w:val="nil"/>
                <w:left w:space="0" w:sz="0" w:val="nil"/>
                <w:bottom w:space="0" w:sz="0" w:val="nil"/>
                <w:right w:space="0" w:sz="0" w:val="nil"/>
                <w:between w:space="0" w:sz="0" w:val="nil"/>
              </w:pBdr>
              <w:spacing w:line="276" w:lineRule="auto"/>
              <w:ind w:left="720" w:hanging="360"/>
              <w:jc w:val="cente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Întărirea funcției de strategie și monitorizare a MTI</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7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Analiza și reorganizarea structurii organizatorice a MTI</w:t>
            </w:r>
          </w:p>
          <w:p w:rsidR="00000000" w:rsidDel="00000000" w:rsidP="00000000" w:rsidRDefault="00000000" w:rsidRPr="00000000" w14:paraId="00000072">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73">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Reorganizare aprobată de Guvern</w:t>
            </w:r>
          </w:p>
        </w:tc>
        <w:tc>
          <w:tcPr>
            <w:vAlign w:val="center"/>
          </w:tcPr>
          <w:p w:rsidR="00000000" w:rsidDel="00000000" w:rsidP="00000000" w:rsidRDefault="00000000" w:rsidRPr="00000000" w14:paraId="0000007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II 2021</w:t>
            </w:r>
          </w:p>
        </w:tc>
      </w:tr>
      <w:tr>
        <w:trPr>
          <w:cantSplit w:val="0"/>
          <w:trHeight w:val="593" w:hRule="atLeast"/>
          <w:tblHeader w:val="0"/>
        </w:trPr>
        <w:tc>
          <w:tcPr>
            <w:vAlign w:val="center"/>
          </w:tcPr>
          <w:p w:rsidR="00000000" w:rsidDel="00000000" w:rsidP="00000000" w:rsidRDefault="00000000" w:rsidRPr="00000000" w14:paraId="0000007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Evaluarea activității ARF privind gradul de îndeplinire a mandatului și decizie privind preluarea mandatului ARF de către minister</w:t>
            </w:r>
          </w:p>
        </w:tc>
        <w:tc>
          <w:tcPr>
            <w:vAlign w:val="center"/>
          </w:tcPr>
          <w:p w:rsidR="00000000" w:rsidDel="00000000" w:rsidP="00000000" w:rsidRDefault="00000000" w:rsidRPr="00000000" w14:paraId="00000076">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Decizie aprobată prin act administrativ/act normativ</w:t>
            </w:r>
          </w:p>
        </w:tc>
        <w:tc>
          <w:tcPr>
            <w:vAlign w:val="center"/>
          </w:tcPr>
          <w:p w:rsidR="00000000" w:rsidDel="00000000" w:rsidP="00000000" w:rsidRDefault="00000000" w:rsidRPr="00000000" w14:paraId="00000077">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III 2021</w:t>
            </w:r>
          </w:p>
        </w:tc>
      </w:tr>
      <w:tr>
        <w:trPr>
          <w:cantSplit w:val="0"/>
          <w:tblHeader w:val="0"/>
        </w:trPr>
        <w:tc>
          <w:tcPr>
            <w:vAlign w:val="center"/>
          </w:tcPr>
          <w:p w:rsidR="00000000" w:rsidDel="00000000" w:rsidP="00000000" w:rsidRDefault="00000000" w:rsidRPr="00000000" w14:paraId="0000007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Pregătire pachet legislativ privind proiectele mari de investiții în </w:t>
            </w:r>
            <w:r w:rsidDel="00000000" w:rsidR="00000000" w:rsidRPr="00000000">
              <w:rPr>
                <w:rFonts w:ascii="Times New Roman" w:cs="Times New Roman" w:eastAsia="Times New Roman" w:hAnsi="Times New Roman"/>
                <w:sz w:val="24"/>
                <w:szCs w:val="24"/>
                <w:rtl w:val="0"/>
              </w:rPr>
              <w:t xml:space="preserve">infrastructura</w:t>
            </w:r>
            <w:r w:rsidDel="00000000" w:rsidR="00000000" w:rsidRPr="00000000">
              <w:rPr>
                <w:rFonts w:ascii="Times New Roman" w:cs="Times New Roman" w:eastAsia="Times New Roman" w:hAnsi="Times New Roman"/>
                <w:sz w:val="24"/>
                <w:szCs w:val="24"/>
                <w:rtl w:val="0"/>
              </w:rPr>
              <w:t xml:space="preserve"> de transport</w:t>
            </w:r>
          </w:p>
        </w:tc>
        <w:tc>
          <w:tcPr>
            <w:vAlign w:val="center"/>
          </w:tcPr>
          <w:p w:rsidR="00000000" w:rsidDel="00000000" w:rsidP="00000000" w:rsidRDefault="00000000" w:rsidRPr="00000000" w14:paraId="0000007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Pachet legislativ aprobat</w:t>
            </w:r>
          </w:p>
        </w:tc>
        <w:tc>
          <w:tcPr>
            <w:vAlign w:val="center"/>
          </w:tcPr>
          <w:p w:rsidR="00000000" w:rsidDel="00000000" w:rsidP="00000000" w:rsidRDefault="00000000" w:rsidRPr="00000000" w14:paraId="0000007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IV 2024</w:t>
            </w:r>
          </w:p>
        </w:tc>
      </w:tr>
      <w:tr>
        <w:trPr>
          <w:cantSplit w:val="0"/>
          <w:tblHeader w:val="0"/>
        </w:trPr>
        <w:tc>
          <w:tcPr>
            <w:vAlign w:val="center"/>
          </w:tcPr>
          <w:p w:rsidR="00000000" w:rsidDel="00000000" w:rsidP="00000000" w:rsidRDefault="00000000" w:rsidRPr="00000000" w14:paraId="0000007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Angajarea de specialiști în structurile cu rol de strategie și monitorizare</w:t>
            </w:r>
          </w:p>
        </w:tc>
        <w:tc>
          <w:tcPr>
            <w:vAlign w:val="center"/>
          </w:tcPr>
          <w:p w:rsidR="00000000" w:rsidDel="00000000" w:rsidP="00000000" w:rsidRDefault="00000000" w:rsidRPr="00000000" w14:paraId="0000007C">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Număr personal angajat</w:t>
            </w:r>
          </w:p>
        </w:tc>
        <w:tc>
          <w:tcPr>
            <w:vAlign w:val="center"/>
          </w:tcPr>
          <w:p w:rsidR="00000000" w:rsidDel="00000000" w:rsidP="00000000" w:rsidRDefault="00000000" w:rsidRPr="00000000" w14:paraId="0000007D">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III 2022</w:t>
            </w:r>
          </w:p>
        </w:tc>
      </w:tr>
      <w:tr>
        <w:trPr>
          <w:cantSplit w:val="0"/>
          <w:tblHeader w:val="0"/>
        </w:trPr>
        <w:tc>
          <w:tcPr>
            <w:vAlign w:val="center"/>
          </w:tcPr>
          <w:p w:rsidR="00000000" w:rsidDel="00000000" w:rsidP="00000000" w:rsidRDefault="00000000" w:rsidRPr="00000000" w14:paraId="0000007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Încheierea de protocoale de colaborare cu mediul academic/de business/ asociații profesionale în domeniul transporturilor pentru creșterea capacității MTI de a-și livra mandatul</w:t>
            </w:r>
          </w:p>
        </w:tc>
        <w:tc>
          <w:tcPr>
            <w:vAlign w:val="center"/>
          </w:tcPr>
          <w:p w:rsidR="00000000" w:rsidDel="00000000" w:rsidP="00000000" w:rsidRDefault="00000000" w:rsidRPr="00000000" w14:paraId="0000007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Protocoale semnate</w:t>
            </w:r>
          </w:p>
        </w:tc>
        <w:tc>
          <w:tcPr>
            <w:vAlign w:val="center"/>
          </w:tcPr>
          <w:p w:rsidR="00000000" w:rsidDel="00000000" w:rsidP="00000000" w:rsidRDefault="00000000" w:rsidRPr="00000000" w14:paraId="0000008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IV 2022</w:t>
            </w:r>
          </w:p>
        </w:tc>
      </w:tr>
      <w:tr>
        <w:trPr>
          <w:cantSplit w:val="0"/>
          <w:tblHeader w:val="0"/>
        </w:trPr>
        <w:tc>
          <w:tcPr>
            <w:vAlign w:val="center"/>
          </w:tcPr>
          <w:p w:rsidR="00000000" w:rsidDel="00000000" w:rsidP="00000000" w:rsidRDefault="00000000" w:rsidRPr="00000000" w14:paraId="0000008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Organizare cursuri de formare pentru angajații MTI</w:t>
            </w:r>
          </w:p>
        </w:tc>
        <w:tc>
          <w:tcPr>
            <w:vAlign w:val="center"/>
          </w:tcPr>
          <w:p w:rsidR="00000000" w:rsidDel="00000000" w:rsidP="00000000" w:rsidRDefault="00000000" w:rsidRPr="00000000" w14:paraId="00000082">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Număr de angajați formați</w:t>
            </w:r>
          </w:p>
        </w:tc>
        <w:tc>
          <w:tcPr>
            <w:vAlign w:val="center"/>
          </w:tcPr>
          <w:p w:rsidR="00000000" w:rsidDel="00000000" w:rsidP="00000000" w:rsidRDefault="00000000" w:rsidRPr="00000000" w14:paraId="00000083">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II 2026</w:t>
            </w:r>
          </w:p>
        </w:tc>
      </w:tr>
      <w:tr>
        <w:trPr>
          <w:cantSplit w:val="0"/>
          <w:tblHeader w:val="0"/>
        </w:trPr>
        <w:tc>
          <w:tcPr>
            <w:gridSpan w:val="3"/>
            <w:shd w:fill="92d050" w:val="clear"/>
            <w:vAlign w:val="center"/>
          </w:tcPr>
          <w:p w:rsidR="00000000" w:rsidDel="00000000" w:rsidP="00000000" w:rsidRDefault="00000000" w:rsidRPr="00000000" w14:paraId="0000008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b w:val="1"/>
                <w:i w:val="1"/>
                <w:color w:val="000000"/>
                <w:sz w:val="24"/>
                <w:szCs w:val="24"/>
                <w:rtl w:val="0"/>
              </w:rPr>
              <w:t xml:space="preserve">Operaționalizarea unei noi companii de management de proiect pentru investiții rutiere (C.N.I.R) și reorganizarea C.</w:t>
            </w:r>
            <w:r w:rsidDel="00000000" w:rsidR="00000000" w:rsidRPr="00000000">
              <w:rPr>
                <w:rFonts w:ascii="Times New Roman" w:cs="Times New Roman" w:eastAsia="Times New Roman" w:hAnsi="Times New Roman"/>
                <w:b w:val="1"/>
                <w:i w:val="1"/>
                <w:sz w:val="24"/>
                <w:szCs w:val="24"/>
                <w:rtl w:val="0"/>
              </w:rPr>
              <w:t xml:space="preserve">N.A.I.R</w:t>
            </w:r>
            <w:r w:rsidDel="00000000" w:rsidR="00000000" w:rsidRPr="00000000">
              <w:rPr>
                <w:rFonts w:ascii="Times New Roman" w:cs="Times New Roman" w:eastAsia="Times New Roman" w:hAnsi="Times New Roman"/>
                <w:b w:val="1"/>
                <w:i w:val="1"/>
                <w:color w:val="000000"/>
                <w:sz w:val="24"/>
                <w:szCs w:val="24"/>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Elaborarea organigramei și a procedurilor de lucru</w:t>
            </w:r>
          </w:p>
        </w:tc>
        <w:tc>
          <w:tcPr>
            <w:vAlign w:val="center"/>
          </w:tcPr>
          <w:p w:rsidR="00000000" w:rsidDel="00000000" w:rsidP="00000000" w:rsidRDefault="00000000" w:rsidRPr="00000000" w14:paraId="00000088">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Organigrama</w:t>
            </w:r>
            <w:r w:rsidDel="00000000" w:rsidR="00000000" w:rsidRPr="00000000">
              <w:rPr>
                <w:rFonts w:ascii="Times New Roman" w:cs="Times New Roman" w:eastAsia="Times New Roman" w:hAnsi="Times New Roman"/>
                <w:color w:val="000000"/>
                <w:sz w:val="24"/>
                <w:szCs w:val="24"/>
                <w:rtl w:val="0"/>
              </w:rPr>
              <w:t xml:space="preserve"> aprobată</w:t>
            </w:r>
          </w:p>
          <w:p w:rsidR="00000000" w:rsidDel="00000000" w:rsidP="00000000" w:rsidRDefault="00000000" w:rsidRPr="00000000" w14:paraId="0000008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Proceduri de lucru aprobate</w:t>
            </w:r>
          </w:p>
        </w:tc>
        <w:tc>
          <w:tcPr>
            <w:vAlign w:val="center"/>
          </w:tcPr>
          <w:p w:rsidR="00000000" w:rsidDel="00000000" w:rsidP="00000000" w:rsidRDefault="00000000" w:rsidRPr="00000000" w14:paraId="0000008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IV 2021</w:t>
            </w:r>
          </w:p>
        </w:tc>
      </w:tr>
      <w:tr>
        <w:trPr>
          <w:cantSplit w:val="0"/>
          <w:tblHeader w:val="0"/>
        </w:trPr>
        <w:tc>
          <w:tcPr>
            <w:vAlign w:val="center"/>
          </w:tcPr>
          <w:p w:rsidR="00000000" w:rsidDel="00000000" w:rsidP="00000000" w:rsidRDefault="00000000" w:rsidRPr="00000000" w14:paraId="0000008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Angajarea unei echipe de cel puțin 30 de persoane în prima etapă</w:t>
            </w:r>
          </w:p>
        </w:tc>
        <w:tc>
          <w:tcPr>
            <w:vAlign w:val="center"/>
          </w:tcPr>
          <w:p w:rsidR="00000000" w:rsidDel="00000000" w:rsidP="00000000" w:rsidRDefault="00000000" w:rsidRPr="00000000" w14:paraId="0000008C">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Personal angajați</w:t>
            </w:r>
          </w:p>
        </w:tc>
        <w:tc>
          <w:tcPr>
            <w:vAlign w:val="center"/>
          </w:tcPr>
          <w:p w:rsidR="00000000" w:rsidDel="00000000" w:rsidP="00000000" w:rsidRDefault="00000000" w:rsidRPr="00000000" w14:paraId="0000008D">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III 2022</w:t>
            </w:r>
          </w:p>
        </w:tc>
      </w:tr>
      <w:tr>
        <w:trPr>
          <w:cantSplit w:val="0"/>
          <w:tblHeader w:val="0"/>
        </w:trPr>
        <w:tc>
          <w:tcPr>
            <w:vAlign w:val="center"/>
          </w:tcPr>
          <w:p w:rsidR="00000000" w:rsidDel="00000000" w:rsidP="00000000" w:rsidRDefault="00000000" w:rsidRPr="00000000" w14:paraId="0000008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Preluarea primului proiect mare de investiții de la C.N.A.I.R.</w:t>
            </w:r>
          </w:p>
        </w:tc>
        <w:tc>
          <w:tcPr>
            <w:vAlign w:val="center"/>
          </w:tcPr>
          <w:p w:rsidR="00000000" w:rsidDel="00000000" w:rsidP="00000000" w:rsidRDefault="00000000" w:rsidRPr="00000000" w14:paraId="0000008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Protocol semnat</w:t>
            </w:r>
          </w:p>
        </w:tc>
        <w:tc>
          <w:tcPr>
            <w:vAlign w:val="center"/>
          </w:tcPr>
          <w:p w:rsidR="00000000" w:rsidDel="00000000" w:rsidP="00000000" w:rsidRDefault="00000000" w:rsidRPr="00000000" w14:paraId="0000009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w:t>
            </w:r>
            <w:r w:rsidDel="00000000" w:rsidR="00000000" w:rsidRPr="00000000">
              <w:rPr>
                <w:rFonts w:ascii="Times New Roman" w:cs="Times New Roman" w:eastAsia="Times New Roman" w:hAnsi="Times New Roman"/>
                <w:sz w:val="24"/>
                <w:szCs w:val="24"/>
                <w:rtl w:val="0"/>
              </w:rPr>
              <w:t xml:space="preserve">V</w:t>
            </w:r>
            <w:r w:rsidDel="00000000" w:rsidR="00000000" w:rsidRPr="00000000">
              <w:rPr>
                <w:rFonts w:ascii="Times New Roman" w:cs="Times New Roman" w:eastAsia="Times New Roman" w:hAnsi="Times New Roman"/>
                <w:color w:val="000000"/>
                <w:sz w:val="24"/>
                <w:szCs w:val="24"/>
                <w:rtl w:val="0"/>
              </w:rPr>
              <w:t xml:space="preserve"> 2022</w:t>
            </w:r>
          </w:p>
        </w:tc>
      </w:tr>
      <w:tr>
        <w:trPr>
          <w:cantSplit w:val="0"/>
          <w:tblHeader w:val="0"/>
        </w:trPr>
        <w:tc>
          <w:tcPr>
            <w:vAlign w:val="center"/>
          </w:tcPr>
          <w:p w:rsidR="00000000" w:rsidDel="00000000" w:rsidP="00000000" w:rsidRDefault="00000000" w:rsidRPr="00000000" w14:paraId="0000009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Angajarea unei echipe de cel puțin 60 de persoane în a doua etapă</w:t>
            </w:r>
          </w:p>
        </w:tc>
        <w:tc>
          <w:tcPr>
            <w:vAlign w:val="center"/>
          </w:tcPr>
          <w:p w:rsidR="00000000" w:rsidDel="00000000" w:rsidP="00000000" w:rsidRDefault="00000000" w:rsidRPr="00000000" w14:paraId="00000092">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Personal angajați</w:t>
            </w:r>
          </w:p>
        </w:tc>
        <w:tc>
          <w:tcPr>
            <w:vAlign w:val="center"/>
          </w:tcPr>
          <w:p w:rsidR="00000000" w:rsidDel="00000000" w:rsidP="00000000" w:rsidRDefault="00000000" w:rsidRPr="00000000" w14:paraId="00000093">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 2023</w:t>
            </w:r>
          </w:p>
        </w:tc>
      </w:tr>
      <w:tr>
        <w:trPr>
          <w:cantSplit w:val="0"/>
          <w:tblHeader w:val="0"/>
        </w:trPr>
        <w:tc>
          <w:tcPr>
            <w:vAlign w:val="center"/>
          </w:tcPr>
          <w:p w:rsidR="00000000" w:rsidDel="00000000" w:rsidP="00000000" w:rsidRDefault="00000000" w:rsidRPr="00000000" w14:paraId="0000009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Preluarea unui nou pachet de proiecte mari de investiții de la C.N.A.I.R.</w:t>
            </w:r>
          </w:p>
        </w:tc>
        <w:tc>
          <w:tcPr>
            <w:vAlign w:val="center"/>
          </w:tcPr>
          <w:p w:rsidR="00000000" w:rsidDel="00000000" w:rsidP="00000000" w:rsidRDefault="00000000" w:rsidRPr="00000000" w14:paraId="00000095">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Protocol semnat</w:t>
            </w:r>
          </w:p>
        </w:tc>
        <w:tc>
          <w:tcPr>
            <w:vAlign w:val="center"/>
          </w:tcPr>
          <w:p w:rsidR="00000000" w:rsidDel="00000000" w:rsidP="00000000" w:rsidRDefault="00000000" w:rsidRPr="00000000" w14:paraId="00000096">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 2023</w:t>
            </w:r>
          </w:p>
        </w:tc>
      </w:tr>
      <w:tr>
        <w:trPr>
          <w:cantSplit w:val="0"/>
          <w:tblHeader w:val="0"/>
        </w:trPr>
        <w:tc>
          <w:tcPr>
            <w:vAlign w:val="center"/>
          </w:tcPr>
          <w:p w:rsidR="00000000" w:rsidDel="00000000" w:rsidP="00000000" w:rsidRDefault="00000000" w:rsidRPr="00000000" w14:paraId="0000009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Angajarea unei echipe de cel puțin 60 de persoane în a treia etapă</w:t>
            </w:r>
          </w:p>
        </w:tc>
        <w:tc>
          <w:tcPr>
            <w:vAlign w:val="center"/>
          </w:tcPr>
          <w:p w:rsidR="00000000" w:rsidDel="00000000" w:rsidP="00000000" w:rsidRDefault="00000000" w:rsidRPr="00000000" w14:paraId="00000098">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Personal angajați</w:t>
            </w:r>
          </w:p>
        </w:tc>
        <w:tc>
          <w:tcPr>
            <w:vAlign w:val="center"/>
          </w:tcPr>
          <w:p w:rsidR="00000000" w:rsidDel="00000000" w:rsidP="00000000" w:rsidRDefault="00000000" w:rsidRPr="00000000" w14:paraId="0000009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IV 2023</w:t>
            </w:r>
          </w:p>
        </w:tc>
      </w:tr>
      <w:tr>
        <w:trPr>
          <w:cantSplit w:val="0"/>
          <w:tblHeader w:val="0"/>
        </w:trPr>
        <w:tc>
          <w:tcPr>
            <w:gridSpan w:val="3"/>
            <w:shd w:fill="92d050" w:val="clear"/>
            <w:vAlign w:val="center"/>
          </w:tcPr>
          <w:p w:rsidR="00000000" w:rsidDel="00000000" w:rsidP="00000000" w:rsidRDefault="00000000" w:rsidRPr="00000000" w14:paraId="0000009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r>
            <w:r w:rsidDel="00000000" w:rsidR="00000000" w:rsidRPr="00000000">
              <w:rPr>
                <w:rFonts w:ascii="Times New Roman" w:cs="Times New Roman" w:eastAsia="Times New Roman" w:hAnsi="Times New Roman"/>
                <w:b w:val="1"/>
                <w:i w:val="1"/>
                <w:color w:val="000000"/>
                <w:sz w:val="24"/>
                <w:szCs w:val="24"/>
                <w:rtl w:val="0"/>
              </w:rPr>
              <w:t xml:space="preserve">Îmbunătățirea managementului performanței conform principiilor de guvernanță corporativă pentru CFR SA, CFR Călători și Metrorex</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Definire indicatori de performanță și sistem de monitorizare</w:t>
            </w:r>
          </w:p>
        </w:tc>
        <w:tc>
          <w:tcPr>
            <w:vAlign w:val="center"/>
          </w:tcPr>
          <w:p w:rsidR="00000000" w:rsidDel="00000000" w:rsidP="00000000" w:rsidRDefault="00000000" w:rsidRPr="00000000" w14:paraId="0000009E">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Forma de contract aprobat</w:t>
            </w:r>
          </w:p>
        </w:tc>
        <w:tc>
          <w:tcPr>
            <w:vAlign w:val="center"/>
          </w:tcPr>
          <w:p w:rsidR="00000000" w:rsidDel="00000000" w:rsidP="00000000" w:rsidRDefault="00000000" w:rsidRPr="00000000" w14:paraId="0000009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IV 202</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Implementarea contractelor de servicii publice cu respectarea dispozițiilor Regulamentului 1370/2007</w:t>
            </w:r>
          </w:p>
        </w:tc>
        <w:tc>
          <w:tcPr>
            <w:vAlign w:val="center"/>
          </w:tcPr>
          <w:p w:rsidR="00000000" w:rsidDel="00000000" w:rsidP="00000000" w:rsidRDefault="00000000" w:rsidRPr="00000000" w14:paraId="000000A1">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CSP aprobat</w:t>
            </w:r>
          </w:p>
        </w:tc>
        <w:tc>
          <w:tcPr>
            <w:vAlign w:val="center"/>
          </w:tcPr>
          <w:p w:rsidR="00000000" w:rsidDel="00000000" w:rsidP="00000000" w:rsidRDefault="00000000" w:rsidRPr="00000000" w14:paraId="000000A2">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IV 202</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r>
    </w:tbl>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I1 – Modernizarea liniilor de cale ferată, inclusiv implementarea Sistemului European de Gestionare a Traficului Feroviar (ERTMS nivelul 2), centralizarea stațiilor de cale ferată, reînnoirea și electrificarea liniilor de cale ferată;</w:t>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tl w:val="0"/>
        </w:rPr>
      </w:r>
    </w:p>
    <w:tbl>
      <w:tblPr>
        <w:tblStyle w:val="Table3"/>
        <w:tblW w:w="141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15"/>
        <w:gridCol w:w="2520"/>
        <w:gridCol w:w="1920"/>
        <w:tblGridChange w:id="0">
          <w:tblGrid>
            <w:gridCol w:w="9715"/>
            <w:gridCol w:w="2520"/>
            <w:gridCol w:w="1920"/>
          </w:tblGrid>
        </w:tblGridChange>
      </w:tblGrid>
      <w:tr>
        <w:trPr>
          <w:cantSplit w:val="0"/>
          <w:tblHeader w:val="0"/>
        </w:trPr>
        <w:tc>
          <w:tcPr>
            <w:vAlign w:val="center"/>
          </w:tcPr>
          <w:p w:rsidR="00000000" w:rsidDel="00000000" w:rsidP="00000000" w:rsidRDefault="00000000" w:rsidRPr="00000000" w14:paraId="000000A8">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Etapă</w:t>
            </w:r>
          </w:p>
        </w:tc>
        <w:tc>
          <w:tcPr>
            <w:vAlign w:val="center"/>
          </w:tcPr>
          <w:p w:rsidR="00000000" w:rsidDel="00000000" w:rsidP="00000000" w:rsidRDefault="00000000" w:rsidRPr="00000000" w14:paraId="000000A9">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Livrabil</w:t>
            </w:r>
          </w:p>
        </w:tc>
        <w:tc>
          <w:tcPr>
            <w:vAlign w:val="center"/>
          </w:tcPr>
          <w:p w:rsidR="00000000" w:rsidDel="00000000" w:rsidP="00000000" w:rsidRDefault="00000000" w:rsidRPr="00000000" w14:paraId="000000AA">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Termen</w:t>
            </w:r>
          </w:p>
        </w:tc>
      </w:tr>
      <w:tr>
        <w:trPr>
          <w:cantSplit w:val="0"/>
          <w:tblHeader w:val="0"/>
        </w:trPr>
        <w:tc>
          <w:tcPr>
            <w:gridSpan w:val="3"/>
            <w:shd w:fill="92d050" w:val="clear"/>
            <w:vAlign w:val="center"/>
          </w:tcPr>
          <w:p w:rsidR="00000000" w:rsidDel="00000000" w:rsidP="00000000" w:rsidRDefault="00000000" w:rsidRPr="00000000" w14:paraId="000000AB">
            <w:pPr>
              <w:numPr>
                <w:ilvl w:val="0"/>
                <w:numId w:val="5"/>
              </w:numPr>
              <w:pBdr>
                <w:top w:space="0" w:sz="0" w:val="nil"/>
                <w:left w:space="0" w:sz="0" w:val="nil"/>
                <w:bottom w:space="0" w:sz="0" w:val="nil"/>
                <w:right w:space="0" w:sz="0" w:val="nil"/>
                <w:between w:space="0" w:sz="0" w:val="nil"/>
              </w:pBdr>
              <w:spacing w:line="276" w:lineRule="auto"/>
              <w:ind w:left="720" w:hanging="360"/>
              <w:jc w:val="cente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Achiziții publice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Lansarea achizițiilor publice. Specificațiile tehnice ale ofertei trebuie să includă rezultatele și condițiile specificate în  EIA și să respecte principiul DNSH</w:t>
            </w:r>
            <w:r w:rsidDel="00000000" w:rsidR="00000000" w:rsidRPr="00000000">
              <w:rPr>
                <w:rtl w:val="0"/>
              </w:rPr>
            </w:r>
          </w:p>
        </w:tc>
        <w:tc>
          <w:tcPr>
            <w:vAlign w:val="center"/>
          </w:tcPr>
          <w:p w:rsidR="00000000" w:rsidDel="00000000" w:rsidP="00000000" w:rsidRDefault="00000000" w:rsidRPr="00000000" w14:paraId="000000A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Anunț publicat în SICAP</w:t>
            </w:r>
          </w:p>
        </w:tc>
        <w:tc>
          <w:tcPr>
            <w:vAlign w:val="center"/>
          </w:tcPr>
          <w:p w:rsidR="00000000" w:rsidDel="00000000" w:rsidP="00000000" w:rsidRDefault="00000000" w:rsidRPr="00000000" w14:paraId="000000B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II 2022</w:t>
            </w:r>
          </w:p>
        </w:tc>
      </w:tr>
      <w:tr>
        <w:trPr>
          <w:cantSplit w:val="0"/>
          <w:tblHeader w:val="0"/>
        </w:trPr>
        <w:tc>
          <w:tcPr>
            <w:gridSpan w:val="3"/>
            <w:shd w:fill="92d050" w:val="clear"/>
            <w:vAlign w:val="center"/>
          </w:tcPr>
          <w:p w:rsidR="00000000" w:rsidDel="00000000" w:rsidP="00000000" w:rsidRDefault="00000000" w:rsidRPr="00000000" w14:paraId="000000B1">
            <w:pPr>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b w:val="1"/>
                <w:i w:val="1"/>
                <w:color w:val="000000"/>
                <w:sz w:val="24"/>
                <w:szCs w:val="24"/>
                <w:rtl w:val="0"/>
              </w:rPr>
              <w:t xml:space="preserve">Realizare investiție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4">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Progres fizic 75% din totalul lungimilor de cale ferată propuse pentru modernizare</w:t>
            </w:r>
          </w:p>
        </w:tc>
        <w:tc>
          <w:tcPr>
            <w:vAlign w:val="center"/>
          </w:tcPr>
          <w:p w:rsidR="00000000" w:rsidDel="00000000" w:rsidP="00000000" w:rsidRDefault="00000000" w:rsidRPr="00000000" w14:paraId="000000B5">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Raport de progres tehnic</w:t>
            </w:r>
          </w:p>
        </w:tc>
        <w:tc>
          <w:tcPr>
            <w:vAlign w:val="center"/>
          </w:tcPr>
          <w:p w:rsidR="00000000" w:rsidDel="00000000" w:rsidP="00000000" w:rsidRDefault="00000000" w:rsidRPr="00000000" w14:paraId="000000B6">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w:t>
            </w:r>
            <w:r w:rsidDel="00000000" w:rsidR="00000000" w:rsidRPr="00000000">
              <w:rPr>
                <w:rFonts w:ascii="Times New Roman" w:cs="Times New Roman" w:eastAsia="Times New Roman" w:hAnsi="Times New Roman"/>
                <w:sz w:val="24"/>
                <w:szCs w:val="24"/>
                <w:rtl w:val="0"/>
              </w:rPr>
              <w:t xml:space="preserve">V</w:t>
            </w:r>
            <w:r w:rsidDel="00000000" w:rsidR="00000000" w:rsidRPr="00000000">
              <w:rPr>
                <w:rFonts w:ascii="Times New Roman" w:cs="Times New Roman" w:eastAsia="Times New Roman" w:hAnsi="Times New Roman"/>
                <w:color w:val="000000"/>
                <w:sz w:val="24"/>
                <w:szCs w:val="24"/>
                <w:rtl w:val="0"/>
              </w:rPr>
              <w:t xml:space="preserve"> 2025</w:t>
            </w:r>
          </w:p>
        </w:tc>
      </w:tr>
    </w:tbl>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I2: Achiziționarea de material rulant feroviar sustenabil și modernizarea materialului rulant existent;  </w:t>
      </w:r>
      <w:r w:rsidDel="00000000" w:rsidR="00000000" w:rsidRPr="00000000">
        <w:rPr>
          <w:rtl w:val="0"/>
        </w:rPr>
      </w:r>
    </w:p>
    <w:tbl>
      <w:tblPr>
        <w:tblStyle w:val="Table4"/>
        <w:tblW w:w="141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15"/>
        <w:gridCol w:w="2520"/>
        <w:gridCol w:w="1920"/>
        <w:tblGridChange w:id="0">
          <w:tblGrid>
            <w:gridCol w:w="9715"/>
            <w:gridCol w:w="2520"/>
            <w:gridCol w:w="1920"/>
          </w:tblGrid>
        </w:tblGridChange>
      </w:tblGrid>
      <w:tr>
        <w:trPr>
          <w:cantSplit w:val="0"/>
          <w:tblHeader w:val="0"/>
        </w:trPr>
        <w:tc>
          <w:tcPr>
            <w:vAlign w:val="center"/>
          </w:tcPr>
          <w:p w:rsidR="00000000" w:rsidDel="00000000" w:rsidP="00000000" w:rsidRDefault="00000000" w:rsidRPr="00000000" w14:paraId="000000B9">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Etapă</w:t>
            </w:r>
          </w:p>
        </w:tc>
        <w:tc>
          <w:tcPr>
            <w:vAlign w:val="center"/>
          </w:tcPr>
          <w:p w:rsidR="00000000" w:rsidDel="00000000" w:rsidP="00000000" w:rsidRDefault="00000000" w:rsidRPr="00000000" w14:paraId="000000BA">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Livrabil</w:t>
            </w:r>
          </w:p>
        </w:tc>
        <w:tc>
          <w:tcPr>
            <w:vAlign w:val="center"/>
          </w:tcPr>
          <w:p w:rsidR="00000000" w:rsidDel="00000000" w:rsidP="00000000" w:rsidRDefault="00000000" w:rsidRPr="00000000" w14:paraId="000000BB">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Termen</w:t>
            </w:r>
          </w:p>
        </w:tc>
      </w:tr>
      <w:tr>
        <w:trPr>
          <w:cantSplit w:val="0"/>
          <w:tblHeader w:val="0"/>
        </w:trPr>
        <w:tc>
          <w:tcPr>
            <w:gridSpan w:val="3"/>
            <w:shd w:fill="92d050" w:val="clear"/>
            <w:vAlign w:val="center"/>
          </w:tcPr>
          <w:p w:rsidR="00000000" w:rsidDel="00000000" w:rsidP="00000000" w:rsidRDefault="00000000" w:rsidRPr="00000000" w14:paraId="000000BC">
            <w:pPr>
              <w:numPr>
                <w:ilvl w:val="0"/>
                <w:numId w:val="6"/>
              </w:numPr>
              <w:pBdr>
                <w:top w:space="0" w:sz="0" w:val="nil"/>
                <w:left w:space="0" w:sz="0" w:val="nil"/>
                <w:bottom w:space="0" w:sz="0" w:val="nil"/>
                <w:right w:space="0" w:sz="0" w:val="nil"/>
                <w:between w:space="0" w:sz="0" w:val="nil"/>
              </w:pBdr>
              <w:spacing w:line="276" w:lineRule="auto"/>
              <w:ind w:left="720" w:hanging="360"/>
              <w:jc w:val="cente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Achiziții publice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Lansarea achizițiilor publice. Specificațiile tehnice ale ofertei trebuie să includă rezultatele și condițiile specificate în  EIA și să respecte principiul DNSH</w:t>
            </w:r>
            <w:r w:rsidDel="00000000" w:rsidR="00000000" w:rsidRPr="00000000">
              <w:rPr>
                <w:rtl w:val="0"/>
              </w:rPr>
            </w:r>
          </w:p>
        </w:tc>
        <w:tc>
          <w:tcPr>
            <w:vAlign w:val="center"/>
          </w:tcPr>
          <w:p w:rsidR="00000000" w:rsidDel="00000000" w:rsidP="00000000" w:rsidRDefault="00000000" w:rsidRPr="00000000" w14:paraId="000000C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Anunț publicat în SICAP</w:t>
            </w:r>
          </w:p>
        </w:tc>
        <w:tc>
          <w:tcPr>
            <w:vAlign w:val="center"/>
          </w:tcPr>
          <w:p w:rsidR="00000000" w:rsidDel="00000000" w:rsidP="00000000" w:rsidRDefault="00000000" w:rsidRPr="00000000" w14:paraId="000000C1">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II 2022</w:t>
            </w:r>
          </w:p>
        </w:tc>
      </w:tr>
    </w:tbl>
    <w:p w:rsidR="00000000" w:rsidDel="00000000" w:rsidP="00000000" w:rsidRDefault="00000000" w:rsidRPr="00000000" w14:paraId="000000C2">
      <w:pPr>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C3">
      <w:pPr>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C4">
      <w:pPr>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I3 - Dezvoltarea infrastructurii rutiere legate de rețeaua TEN-T Core, precum și a infrastructurii necesare pentru implementarea unor noi măsuri de taxare și control, sisteme de management a traficului rutier și asigurarea siguranței rutiere;</w:t>
      </w:r>
      <w:r w:rsidDel="00000000" w:rsidR="00000000" w:rsidRPr="00000000">
        <w:rPr>
          <w:rtl w:val="0"/>
        </w:rPr>
      </w:r>
    </w:p>
    <w:tbl>
      <w:tblPr>
        <w:tblStyle w:val="Table5"/>
        <w:tblW w:w="141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15"/>
        <w:gridCol w:w="2520"/>
        <w:gridCol w:w="1920"/>
        <w:tblGridChange w:id="0">
          <w:tblGrid>
            <w:gridCol w:w="9715"/>
            <w:gridCol w:w="2520"/>
            <w:gridCol w:w="1920"/>
          </w:tblGrid>
        </w:tblGridChange>
      </w:tblGrid>
      <w:tr>
        <w:trPr>
          <w:cantSplit w:val="0"/>
          <w:tblHeader w:val="0"/>
        </w:trPr>
        <w:tc>
          <w:tcPr>
            <w:vAlign w:val="center"/>
          </w:tcPr>
          <w:p w:rsidR="00000000" w:rsidDel="00000000" w:rsidP="00000000" w:rsidRDefault="00000000" w:rsidRPr="00000000" w14:paraId="000000C6">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Etapă</w:t>
            </w:r>
          </w:p>
        </w:tc>
        <w:tc>
          <w:tcPr>
            <w:vAlign w:val="center"/>
          </w:tcPr>
          <w:p w:rsidR="00000000" w:rsidDel="00000000" w:rsidP="00000000" w:rsidRDefault="00000000" w:rsidRPr="00000000" w14:paraId="000000C7">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Livrabil</w:t>
            </w:r>
          </w:p>
        </w:tc>
        <w:tc>
          <w:tcPr>
            <w:vAlign w:val="center"/>
          </w:tcPr>
          <w:p w:rsidR="00000000" w:rsidDel="00000000" w:rsidP="00000000" w:rsidRDefault="00000000" w:rsidRPr="00000000" w14:paraId="000000C8">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Termen</w:t>
            </w:r>
          </w:p>
        </w:tc>
      </w:tr>
      <w:tr>
        <w:trPr>
          <w:cantSplit w:val="0"/>
          <w:tblHeader w:val="0"/>
        </w:trPr>
        <w:tc>
          <w:tcPr>
            <w:gridSpan w:val="3"/>
            <w:shd w:fill="92d050" w:val="clear"/>
            <w:vAlign w:val="center"/>
          </w:tcPr>
          <w:p w:rsidR="00000000" w:rsidDel="00000000" w:rsidP="00000000" w:rsidRDefault="00000000" w:rsidRPr="00000000" w14:paraId="000000C9">
            <w:pPr>
              <w:numPr>
                <w:ilvl w:val="0"/>
                <w:numId w:val="4"/>
              </w:numPr>
              <w:spacing w:line="276" w:lineRule="auto"/>
              <w:ind w:left="720" w:hanging="36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Achiziții publice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C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Lansarea achizițiilor publice. Specificațiile tehnice ale ofertei trebuie să includă rezultatele și condițiile specificate în  EIA și să respecte principiul DNSH</w:t>
            </w:r>
          </w:p>
        </w:tc>
        <w:tc>
          <w:tcPr>
            <w:vAlign w:val="center"/>
          </w:tcPr>
          <w:p w:rsidR="00000000" w:rsidDel="00000000" w:rsidP="00000000" w:rsidRDefault="00000000" w:rsidRPr="00000000" w14:paraId="000000C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Anunț publicat în SICAP</w:t>
            </w:r>
          </w:p>
        </w:tc>
        <w:tc>
          <w:tcPr>
            <w:vAlign w:val="center"/>
          </w:tcPr>
          <w:p w:rsidR="00000000" w:rsidDel="00000000" w:rsidP="00000000" w:rsidRDefault="00000000" w:rsidRPr="00000000" w14:paraId="000000C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Trimestrul II 2022</w:t>
            </w:r>
          </w:p>
        </w:tc>
      </w:tr>
      <w:tr>
        <w:trPr>
          <w:cantSplit w:val="0"/>
          <w:tblHeader w:val="0"/>
        </w:trPr>
        <w:tc>
          <w:tcPr>
            <w:gridSpan w:val="3"/>
            <w:shd w:fill="92d050" w:val="clear"/>
            <w:vAlign w:val="center"/>
          </w:tcPr>
          <w:p w:rsidR="00000000" w:rsidDel="00000000" w:rsidP="00000000" w:rsidRDefault="00000000" w:rsidRPr="00000000" w14:paraId="000000C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tab/>
            </w:r>
            <w:r w:rsidDel="00000000" w:rsidR="00000000" w:rsidRPr="00000000">
              <w:rPr>
                <w:rFonts w:ascii="Times New Roman" w:cs="Times New Roman" w:eastAsia="Times New Roman" w:hAnsi="Times New Roman"/>
                <w:b w:val="1"/>
                <w:i w:val="1"/>
                <w:sz w:val="24"/>
                <w:szCs w:val="24"/>
                <w:rtl w:val="0"/>
              </w:rPr>
              <w:t xml:space="preserve">Realizare investiție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2">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Numărul de km de drumuri noi, realizați (la standardele TEN-T) cu puncte de încărcare pentru  combustibili alternativi, ITS, perdele forestiere, zone de parcare securizate: progres fizic de cel puțin 75% față de obiectivul T3 </w:t>
            </w:r>
          </w:p>
        </w:tc>
        <w:tc>
          <w:tcPr>
            <w:vAlign w:val="center"/>
          </w:tcPr>
          <w:p w:rsidR="00000000" w:rsidDel="00000000" w:rsidP="00000000" w:rsidRDefault="00000000" w:rsidRPr="00000000" w14:paraId="000000D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Raport de progres tehnic</w:t>
            </w:r>
          </w:p>
        </w:tc>
        <w:tc>
          <w:tcPr>
            <w:vAlign w:val="center"/>
          </w:tcPr>
          <w:p w:rsidR="00000000" w:rsidDel="00000000" w:rsidP="00000000" w:rsidRDefault="00000000" w:rsidRPr="00000000" w14:paraId="000000D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Trimestrul IV 2025</w:t>
            </w:r>
          </w:p>
        </w:tc>
      </w:tr>
    </w:tbl>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I4: Dezvoltarea rețelei de transport cu metroul în Municipiile București și Cluj-Napoca;</w:t>
      </w:r>
      <w:r w:rsidDel="00000000" w:rsidR="00000000" w:rsidRPr="00000000">
        <w:rPr>
          <w:rtl w:val="0"/>
        </w:rPr>
      </w:r>
    </w:p>
    <w:tbl>
      <w:tblPr>
        <w:tblStyle w:val="Table6"/>
        <w:tblW w:w="141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15"/>
        <w:gridCol w:w="2520"/>
        <w:gridCol w:w="1920"/>
        <w:tblGridChange w:id="0">
          <w:tblGrid>
            <w:gridCol w:w="9715"/>
            <w:gridCol w:w="2520"/>
            <w:gridCol w:w="1920"/>
          </w:tblGrid>
        </w:tblGridChange>
      </w:tblGrid>
      <w:tr>
        <w:trPr>
          <w:cantSplit w:val="0"/>
          <w:tblHeader w:val="0"/>
        </w:trPr>
        <w:tc>
          <w:tcPr>
            <w:vAlign w:val="center"/>
          </w:tcPr>
          <w:p w:rsidR="00000000" w:rsidDel="00000000" w:rsidP="00000000" w:rsidRDefault="00000000" w:rsidRPr="00000000" w14:paraId="000000D7">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Etapă</w:t>
            </w:r>
          </w:p>
        </w:tc>
        <w:tc>
          <w:tcPr>
            <w:vAlign w:val="center"/>
          </w:tcPr>
          <w:p w:rsidR="00000000" w:rsidDel="00000000" w:rsidP="00000000" w:rsidRDefault="00000000" w:rsidRPr="00000000" w14:paraId="000000D8">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Livrabil</w:t>
            </w:r>
          </w:p>
        </w:tc>
        <w:tc>
          <w:tcPr>
            <w:vAlign w:val="center"/>
          </w:tcPr>
          <w:p w:rsidR="00000000" w:rsidDel="00000000" w:rsidP="00000000" w:rsidRDefault="00000000" w:rsidRPr="00000000" w14:paraId="000000D9">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Termen</w:t>
            </w:r>
          </w:p>
        </w:tc>
      </w:tr>
      <w:tr>
        <w:trPr>
          <w:cantSplit w:val="0"/>
          <w:tblHeader w:val="0"/>
        </w:trPr>
        <w:tc>
          <w:tcPr>
            <w:gridSpan w:val="3"/>
            <w:shd w:fill="92d050" w:val="clear"/>
            <w:vAlign w:val="center"/>
          </w:tcPr>
          <w:p w:rsidR="00000000" w:rsidDel="00000000" w:rsidP="00000000" w:rsidRDefault="00000000" w:rsidRPr="00000000" w14:paraId="000000DA">
            <w:pPr>
              <w:numPr>
                <w:ilvl w:val="0"/>
                <w:numId w:val="1"/>
              </w:numPr>
              <w:pBdr>
                <w:top w:space="0" w:sz="0" w:val="nil"/>
                <w:left w:space="0" w:sz="0" w:val="nil"/>
                <w:bottom w:space="0" w:sz="0" w:val="nil"/>
                <w:right w:space="0" w:sz="0" w:val="nil"/>
                <w:between w:space="0" w:sz="0" w:val="nil"/>
              </w:pBdr>
              <w:spacing w:line="276" w:lineRule="auto"/>
              <w:ind w:left="720" w:hanging="360"/>
              <w:jc w:val="cente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Achiziții publice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D">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Lansarea achizițiilor publice. Specificațiile tehnice ale ofertei trebuie să includă rezultatele și condițiile specificate în  EIA și să respecte principiul DNSH</w:t>
            </w:r>
            <w:r w:rsidDel="00000000" w:rsidR="00000000" w:rsidRPr="00000000">
              <w:rPr>
                <w:rtl w:val="0"/>
              </w:rPr>
            </w:r>
          </w:p>
        </w:tc>
        <w:tc>
          <w:tcPr>
            <w:vAlign w:val="center"/>
          </w:tcPr>
          <w:p w:rsidR="00000000" w:rsidDel="00000000" w:rsidP="00000000" w:rsidRDefault="00000000" w:rsidRPr="00000000" w14:paraId="000000D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Anunț publicat în SICAP</w:t>
            </w:r>
          </w:p>
        </w:tc>
        <w:tc>
          <w:tcPr>
            <w:vAlign w:val="center"/>
          </w:tcPr>
          <w:p w:rsidR="00000000" w:rsidDel="00000000" w:rsidP="00000000" w:rsidRDefault="00000000" w:rsidRPr="00000000" w14:paraId="000000D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II 2022</w:t>
            </w:r>
          </w:p>
        </w:tc>
      </w:tr>
      <w:tr>
        <w:trPr>
          <w:cantSplit w:val="0"/>
          <w:tblHeader w:val="0"/>
        </w:trPr>
        <w:tc>
          <w:tcPr>
            <w:gridSpan w:val="3"/>
            <w:shd w:fill="92d050" w:val="clear"/>
            <w:vAlign w:val="center"/>
          </w:tcPr>
          <w:p w:rsidR="00000000" w:rsidDel="00000000" w:rsidP="00000000" w:rsidRDefault="00000000" w:rsidRPr="00000000" w14:paraId="000000E0">
            <w:pPr>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b w:val="1"/>
                <w:i w:val="1"/>
                <w:color w:val="000000"/>
                <w:sz w:val="24"/>
                <w:szCs w:val="24"/>
                <w:rtl w:val="0"/>
              </w:rPr>
              <w:t xml:space="preserve">Realizare investiție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3">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Progres fizic 75% din totalul lungimilor de tuneluri metrou și stații aferente</w:t>
            </w:r>
          </w:p>
        </w:tc>
        <w:tc>
          <w:tcPr>
            <w:vAlign w:val="center"/>
          </w:tcPr>
          <w:p w:rsidR="00000000" w:rsidDel="00000000" w:rsidP="00000000" w:rsidRDefault="00000000" w:rsidRPr="00000000" w14:paraId="000000E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Raport de progres tehnic</w:t>
            </w:r>
          </w:p>
        </w:tc>
        <w:tc>
          <w:tcPr>
            <w:vAlign w:val="center"/>
          </w:tcPr>
          <w:p w:rsidR="00000000" w:rsidDel="00000000" w:rsidP="00000000" w:rsidRDefault="00000000" w:rsidRPr="00000000" w14:paraId="000000E5">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w:t>
            </w:r>
            <w:r w:rsidDel="00000000" w:rsidR="00000000" w:rsidRPr="00000000">
              <w:rPr>
                <w:rFonts w:ascii="Times New Roman" w:cs="Times New Roman" w:eastAsia="Times New Roman" w:hAnsi="Times New Roman"/>
                <w:sz w:val="24"/>
                <w:szCs w:val="24"/>
                <w:rtl w:val="0"/>
              </w:rPr>
              <w:t xml:space="preserve">V</w:t>
            </w:r>
            <w:r w:rsidDel="00000000" w:rsidR="00000000" w:rsidRPr="00000000">
              <w:rPr>
                <w:rFonts w:ascii="Times New Roman" w:cs="Times New Roman" w:eastAsia="Times New Roman" w:hAnsi="Times New Roman"/>
                <w:color w:val="000000"/>
                <w:sz w:val="24"/>
                <w:szCs w:val="24"/>
                <w:rtl w:val="0"/>
              </w:rPr>
              <w:t xml:space="preserve"> 2025</w:t>
            </w:r>
          </w:p>
        </w:tc>
      </w:tr>
    </w:tbl>
    <w:p w:rsidR="00000000" w:rsidDel="00000000" w:rsidP="00000000" w:rsidRDefault="00000000" w:rsidRPr="00000000" w14:paraId="000000E6">
      <w:pPr>
        <w:rPr>
          <w:rFonts w:ascii="Times New Roman" w:cs="Times New Roman" w:eastAsia="Times New Roman" w:hAnsi="Times New Roman"/>
          <w:sz w:val="24"/>
          <w:szCs w:val="24"/>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o-R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OSkUYE3VSNGzQxdN13VNLDowNg==">AMUW2mVfyjdtjjPNoarP2HWtF2Sn3Nx3ls6/eKTMeeekiKtFqh03a3kCzj9GvhUkp1ou/Lzhix8nc/HBaulVKAXkco24ofprtFvCBvSlPW1pWHQ98VEVZv0=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2021-05-27T08:37:00Z</dcterms:created>
  <dc:creator>Felix ARDELEAN</dc:creator>
</cp:coreProperties>
</file>